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 BEGINNI</w:t>
      </w:r>
      <w:r w:rsidR="00F303DF">
        <w:rPr>
          <w:rFonts w:ascii="Times New Roman" w:eastAsia="MS Mincho" w:hAnsi="Times New Roman"/>
          <w:b/>
          <w:sz w:val="24"/>
        </w:rPr>
        <w:t>NG SPANISH (</w:t>
      </w:r>
      <w:r w:rsidR="00220EA6">
        <w:rPr>
          <w:rFonts w:ascii="Times New Roman" w:eastAsia="MS Mincho" w:hAnsi="Times New Roman"/>
          <w:b/>
          <w:sz w:val="24"/>
        </w:rPr>
        <w:t>4 UNITS) SCHD#</w:t>
      </w:r>
      <w:r w:rsidR="007B6EAF">
        <w:rPr>
          <w:rFonts w:ascii="Times New Roman" w:eastAsia="MS Mincho" w:hAnsi="Times New Roman"/>
          <w:b/>
          <w:sz w:val="24"/>
        </w:rPr>
        <w:t>76100</w:t>
      </w:r>
      <w:r w:rsidR="00F223FA">
        <w:rPr>
          <w:rFonts w:ascii="Times New Roman" w:eastAsia="MS Mincho" w:hAnsi="Times New Roman"/>
          <w:b/>
          <w:sz w:val="24"/>
        </w:rPr>
        <w:t xml:space="preserve"> / </w:t>
      </w:r>
      <w:proofErr w:type="gramStart"/>
      <w:r w:rsidR="00F223FA">
        <w:rPr>
          <w:rFonts w:ascii="Times New Roman" w:eastAsia="MS Mincho" w:hAnsi="Times New Roman"/>
          <w:b/>
          <w:sz w:val="24"/>
        </w:rPr>
        <w:t>Fall</w:t>
      </w:r>
      <w:proofErr w:type="gramEnd"/>
      <w:r w:rsidR="00F223FA">
        <w:rPr>
          <w:rFonts w:ascii="Times New Roman" w:eastAsia="MS Mincho" w:hAnsi="Times New Roman"/>
          <w:b/>
          <w:sz w:val="24"/>
        </w:rPr>
        <w:t xml:space="preserve"> 2015</w:t>
      </w:r>
    </w:p>
    <w:p w:rsidR="00CD6069" w:rsidRDefault="00F223FA" w:rsidP="00CD6069">
      <w:pPr>
        <w:pStyle w:val="PlainText"/>
        <w:jc w:val="center"/>
        <w:rPr>
          <w:rFonts w:ascii="Times New Roman" w:eastAsia="MS Mincho" w:hAnsi="Times New Roman"/>
          <w:b/>
          <w:sz w:val="24"/>
        </w:rPr>
      </w:pPr>
      <w:r>
        <w:rPr>
          <w:rFonts w:ascii="Times New Roman" w:eastAsia="MS Mincho" w:hAnsi="Times New Roman"/>
          <w:b/>
          <w:sz w:val="24"/>
        </w:rPr>
        <w:t>Washington Union High School – WACP Program</w:t>
      </w:r>
    </w:p>
    <w:p w:rsidR="00CD6069" w:rsidRPr="001E5B0C" w:rsidRDefault="00CD6069" w:rsidP="00CD6069">
      <w:pPr>
        <w:pStyle w:val="PlainText"/>
        <w:jc w:val="center"/>
        <w:rPr>
          <w:rFonts w:ascii="Times New Roman" w:eastAsia="MS Mincho" w:hAnsi="Times New Roman"/>
          <w:b/>
          <w:sz w:val="24"/>
          <w:lang w:val="es-ES"/>
        </w:rPr>
      </w:pPr>
      <w:r w:rsidRPr="001E5B0C">
        <w:rPr>
          <w:rFonts w:ascii="Times New Roman" w:eastAsia="MS Mincho" w:hAnsi="Times New Roman"/>
          <w:b/>
          <w:sz w:val="24"/>
          <w:lang w:val="es-ES"/>
        </w:rPr>
        <w:t xml:space="preserve">PROFESSOR: </w:t>
      </w:r>
      <w:r w:rsidR="00F223FA">
        <w:rPr>
          <w:rFonts w:ascii="Times New Roman" w:eastAsia="MS Mincho" w:hAnsi="Times New Roman"/>
          <w:b/>
          <w:sz w:val="24"/>
          <w:lang w:val="es-ES"/>
        </w:rPr>
        <w:t>GABRIELA VILLALOBOS</w:t>
      </w:r>
    </w:p>
    <w:p w:rsidR="00CD6069" w:rsidRPr="001E5B0C" w:rsidRDefault="00CD6069" w:rsidP="00CD6069">
      <w:pPr>
        <w:pStyle w:val="PlainText"/>
        <w:jc w:val="center"/>
        <w:rPr>
          <w:rFonts w:ascii="Times New Roman" w:eastAsia="MS Mincho" w:hAnsi="Times New Roman"/>
          <w:b/>
          <w:i/>
          <w:sz w:val="24"/>
          <w:lang w:val="es-ES"/>
        </w:rPr>
      </w:pPr>
      <w:r w:rsidRPr="001E5B0C">
        <w:rPr>
          <w:rFonts w:ascii="Times New Roman" w:eastAsia="MS Mincho" w:hAnsi="Times New Roman"/>
          <w:b/>
          <w:i/>
          <w:sz w:val="24"/>
          <w:lang w:val="es-ES"/>
        </w:rPr>
        <w:t xml:space="preserve">E-mail: </w:t>
      </w:r>
      <w:r w:rsidR="00F223FA">
        <w:rPr>
          <w:rFonts w:ascii="Times New Roman" w:eastAsia="MS Mincho" w:hAnsi="Times New Roman"/>
          <w:b/>
          <w:i/>
          <w:sz w:val="24"/>
          <w:lang w:val="es-ES"/>
        </w:rPr>
        <w:t>gaby.villalobos@wusd.ws</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 xml:space="preserve">Office: </w:t>
      </w:r>
      <w:r w:rsidR="00F223FA">
        <w:rPr>
          <w:rFonts w:ascii="Times New Roman" w:eastAsia="MS Mincho" w:hAnsi="Times New Roman"/>
          <w:b/>
          <w:sz w:val="24"/>
        </w:rPr>
        <w:t>C-2 Tel: 352-2844 ext. 351</w:t>
      </w:r>
    </w:p>
    <w:p w:rsidR="00CD6069" w:rsidRDefault="00220EA6" w:rsidP="00220EA6">
      <w:pPr>
        <w:pStyle w:val="PlainText"/>
        <w:tabs>
          <w:tab w:val="left" w:pos="6899"/>
        </w:tabs>
        <w:jc w:val="both"/>
        <w:rPr>
          <w:rFonts w:eastAsia="MS Mincho"/>
          <w:sz w:val="24"/>
        </w:rPr>
      </w:pPr>
      <w:r>
        <w:rPr>
          <w:rFonts w:eastAsia="MS Mincho"/>
          <w:sz w:val="24"/>
        </w:rPr>
        <w:tab/>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proofErr w:type="gramStart"/>
      <w:r>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Pr>
          <w:rFonts w:ascii="Times New Roman" w:eastAsia="MS Mincho" w:hAnsi="Times New Roman"/>
          <w:sz w:val="24"/>
        </w:rPr>
        <w:t xml:space="preserve">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C4716" w:rsidRDefault="00CC4716"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proofErr w:type="gramStart"/>
      <w:r w:rsidRPr="007B60E0">
        <w:rPr>
          <w:rFonts w:ascii="Times New Roman" w:eastAsia="MS Mincho" w:hAnsi="Times New Roman"/>
          <w:b/>
          <w:bCs/>
          <w:i/>
          <w:sz w:val="24"/>
          <w:u w:val="single"/>
        </w:rPr>
        <w:t>UNO</w:t>
      </w:r>
      <w:r w:rsidR="0033797D">
        <w:rPr>
          <w:rFonts w:ascii="Times New Roman" w:eastAsia="MS Mincho" w:hAnsi="Times New Roman"/>
          <w:bCs/>
          <w:sz w:val="24"/>
        </w:rPr>
        <w:t>(</w:t>
      </w:r>
      <w:proofErr w:type="gramEnd"/>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proofErr w:type="spellStart"/>
      <w:r w:rsidR="00F001F7" w:rsidRPr="00F001F7">
        <w:rPr>
          <w:rFonts w:ascii="Times New Roman" w:hAnsi="Times New Roman" w:cs="Times New Roman"/>
          <w:i/>
          <w:sz w:val="24"/>
          <w:szCs w:val="24"/>
        </w:rPr>
        <w:t>webSAM</w:t>
      </w:r>
      <w:proofErr w:type="spellEnd"/>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B1281F"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O</w:t>
      </w:r>
      <w:r w:rsidR="00CD6069">
        <w:rPr>
          <w:rFonts w:ascii="Times New Roman" w:eastAsia="MS Mincho" w:hAnsi="Times New Roman"/>
          <w:sz w:val="24"/>
        </w:rPr>
        <w:t>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inpaired </w:t>
      </w:r>
      <w:r w:rsidR="00416A76">
        <w:rPr>
          <w:rFonts w:ascii="Times New Roman" w:eastAsia="MS Mincho" w:hAnsi="Times New Roman"/>
          <w:sz w:val="24"/>
        </w:rPr>
        <w:t xml:space="preserve">or </w:t>
      </w:r>
      <w:r>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sidR="00B1281F">
        <w:rPr>
          <w:rFonts w:ascii="Times New Roman" w:eastAsia="MS Mincho" w:hAnsi="Times New Roman"/>
          <w:sz w:val="24"/>
        </w:rPr>
        <w:t xml:space="preserve">Homework will be assigned daily and it represents 10 percent of your final grade.It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etc.).In addition, you will be working with the </w:t>
      </w:r>
      <w:r w:rsidR="00B1281F">
        <w:rPr>
          <w:rFonts w:ascii="Times New Roman" w:eastAsia="MS Mincho" w:hAnsi="Times New Roman"/>
          <w:b/>
          <w:i/>
          <w:sz w:val="24"/>
        </w:rPr>
        <w:t>¡</w:t>
      </w:r>
      <w:proofErr w:type="spellStart"/>
      <w:r w:rsidR="00B1281F">
        <w:rPr>
          <w:rFonts w:ascii="Times New Roman" w:eastAsia="MS Mincho" w:hAnsi="Times New Roman"/>
          <w:b/>
          <w:i/>
          <w:sz w:val="24"/>
        </w:rPr>
        <w:t>Adelante</w:t>
      </w:r>
      <w:proofErr w:type="spellEnd"/>
      <w:r w:rsidR="00B1281F">
        <w:rPr>
          <w:rFonts w:ascii="Times New Roman" w:eastAsia="MS Mincho" w:hAnsi="Times New Roman"/>
          <w:b/>
          <w:i/>
          <w:sz w:val="24"/>
        </w:rPr>
        <w:t>! Uno</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 xml:space="preserve">The Lab Manual portion of our </w:t>
      </w:r>
      <w:proofErr w:type="spellStart"/>
      <w:r w:rsidR="00416A76">
        <w:rPr>
          <w:rFonts w:ascii="Times New Roman" w:eastAsia="MS Mincho" w:hAnsi="Times New Roman"/>
          <w:sz w:val="24"/>
        </w:rPr>
        <w:t>worktext</w:t>
      </w:r>
      <w:proofErr w:type="spellEnd"/>
      <w:r w:rsidR="00416A76">
        <w:rPr>
          <w:rFonts w:ascii="Times New Roman" w:eastAsia="MS Mincho" w:hAnsi="Times New Roman"/>
          <w:sz w:val="24"/>
        </w:rPr>
        <w:t xml:space="preserve"> is due</w:t>
      </w:r>
      <w:r w:rsidR="008B5314">
        <w:rPr>
          <w:rFonts w:ascii="Times New Roman" w:eastAsia="MS Mincho" w:hAnsi="Times New Roman"/>
          <w:sz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lastRenderedPageBreak/>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Default="00CD6069" w:rsidP="00CD6069">
      <w:pPr>
        <w:pStyle w:val="PlainText"/>
        <w:jc w:val="both"/>
        <w:rPr>
          <w:rFonts w:ascii="Times New Roman" w:eastAsia="MS Mincho" w:hAnsi="Times New Roman"/>
          <w:b/>
          <w:i/>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567CBD" w:rsidRDefault="00567CBD" w:rsidP="00567CBD">
      <w:pPr>
        <w:pStyle w:val="PlainText"/>
        <w:jc w:val="both"/>
        <w:rPr>
          <w:rFonts w:ascii="Times New Roman" w:eastAsia="MS Mincho" w:hAnsi="Times New Roman"/>
          <w:b/>
          <w:sz w:val="24"/>
        </w:rPr>
      </w:pPr>
    </w:p>
    <w:p w:rsidR="00CD6069" w:rsidRDefault="00665E87" w:rsidP="00CD6069">
      <w:pPr>
        <w:pStyle w:val="PlainText"/>
        <w:jc w:val="both"/>
        <w:rPr>
          <w:rFonts w:ascii="Times New Roman" w:eastAsia="MS Mincho" w:hAnsi="Times New Roman"/>
          <w:b/>
          <w:sz w:val="24"/>
        </w:rPr>
      </w:pPr>
      <w:r>
        <w:rPr>
          <w:rFonts w:ascii="Times New Roman" w:eastAsia="MS Mincho" w:hAnsi="Times New Roman"/>
          <w:b/>
          <w:sz w:val="24"/>
        </w:rPr>
        <w:t>Final exam d</w:t>
      </w:r>
      <w:r w:rsidR="009B1BB0">
        <w:rPr>
          <w:rFonts w:ascii="Times New Roman" w:eastAsia="MS Mincho" w:hAnsi="Times New Roman"/>
          <w:b/>
          <w:sz w:val="24"/>
        </w:rPr>
        <w:t xml:space="preserve">ate: </w:t>
      </w:r>
      <w:r w:rsidR="00DD0610">
        <w:rPr>
          <w:rFonts w:ascii="Times New Roman" w:eastAsia="MS Mincho" w:hAnsi="Times New Roman"/>
          <w:b/>
          <w:sz w:val="24"/>
        </w:rPr>
        <w:t>TBD</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8B763F" w:rsidRDefault="008B763F"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proofErr w:type="gramStart"/>
      <w:r>
        <w:rPr>
          <w:rFonts w:ascii="Times New Roman" w:eastAsia="MS Mincho" w:hAnsi="Times New Roman"/>
          <w:b/>
          <w:bCs/>
          <w:i/>
          <w:sz w:val="24"/>
          <w:u w:val="single"/>
        </w:rPr>
        <w:t>!</w:t>
      </w:r>
      <w:r>
        <w:rPr>
          <w:rFonts w:ascii="Times New Roman" w:eastAsia="MS Mincho" w:hAnsi="Times New Roman"/>
          <w:sz w:val="24"/>
        </w:rPr>
        <w:t>work</w:t>
      </w:r>
      <w:proofErr w:type="gramEnd"/>
      <w:r>
        <w:rPr>
          <w:rFonts w:ascii="Times New Roman" w:eastAsia="MS Mincho" w:hAnsi="Times New Roman"/>
          <w:sz w:val="24"/>
        </w:rPr>
        <w:t xml:space="preserve">-text we will be using in the class offers a great Supersite.  Go to </w:t>
      </w:r>
      <w:hyperlink r:id="rId6"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2027F3" w:rsidRDefault="002027F3"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sz w:val="24"/>
        </w:rPr>
      </w:pPr>
    </w:p>
    <w:p w:rsidR="00DD0610" w:rsidRDefault="00DD0610" w:rsidP="00DD0610">
      <w:pPr>
        <w:pStyle w:val="PlainText"/>
        <w:jc w:val="both"/>
        <w:rPr>
          <w:rFonts w:ascii="Times New Roman" w:eastAsia="MS Mincho" w:hAnsi="Times New Roman"/>
          <w:sz w:val="24"/>
        </w:rPr>
      </w:pPr>
      <w:proofErr w:type="spellStart"/>
      <w:r>
        <w:rPr>
          <w:rFonts w:ascii="Times New Roman" w:eastAsia="MS Mincho" w:hAnsi="Times New Roman"/>
          <w:b/>
          <w:sz w:val="24"/>
          <w:u w:val="single"/>
        </w:rPr>
        <w:lastRenderedPageBreak/>
        <w:t>Plagerism</w:t>
      </w:r>
      <w:proofErr w:type="spellEnd"/>
      <w:r>
        <w:rPr>
          <w:rFonts w:ascii="Times New Roman" w:eastAsia="MS Mincho" w:hAnsi="Times New Roman"/>
          <w:b/>
          <w:sz w:val="24"/>
          <w:u w:val="single"/>
        </w:rPr>
        <w:t xml:space="preserve">: </w:t>
      </w:r>
      <w:r>
        <w:rPr>
          <w:rFonts w:ascii="Times New Roman" w:eastAsia="MS Mincho" w:hAnsi="Times New Roman"/>
          <w:sz w:val="24"/>
        </w:rPr>
        <w:t xml:space="preserve">Because cheating, </w:t>
      </w:r>
      <w:proofErr w:type="spellStart"/>
      <w:r>
        <w:rPr>
          <w:rFonts w:ascii="Times New Roman" w:eastAsia="MS Mincho" w:hAnsi="Times New Roman"/>
          <w:sz w:val="24"/>
        </w:rPr>
        <w:t>plagerism</w:t>
      </w:r>
      <w:proofErr w:type="spellEnd"/>
      <w:r>
        <w:rPr>
          <w:rFonts w:ascii="Times New Roman" w:eastAsia="MS Mincho" w:hAnsi="Times New Roman"/>
          <w:sz w:val="24"/>
        </w:rPr>
        <w:t>,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p w:rsidR="00DD0610" w:rsidRPr="008F0438" w:rsidRDefault="00DD0610" w:rsidP="00DD0610">
      <w:pPr>
        <w:pStyle w:val="PlainText"/>
        <w:jc w:val="both"/>
        <w:rPr>
          <w:rFonts w:ascii="Times New Roman" w:eastAsia="MS Mincho" w:hAnsi="Times New Roman"/>
          <w:sz w:val="24"/>
        </w:rPr>
      </w:pPr>
    </w:p>
    <w:p w:rsidR="00DD0610" w:rsidRDefault="00DD0610" w:rsidP="00DD0610">
      <w:pPr>
        <w:pStyle w:val="PlainText"/>
        <w:jc w:val="both"/>
        <w:rPr>
          <w:rFonts w:ascii="Times New Roman" w:eastAsia="MS Mincho" w:hAnsi="Times New Roman"/>
          <w:sz w:val="24"/>
        </w:rPr>
      </w:pPr>
      <w:r>
        <w:rPr>
          <w:rFonts w:ascii="Times New Roman" w:eastAsia="MS Mincho" w:hAnsi="Times New Roman"/>
          <w:b/>
          <w:sz w:val="24"/>
          <w:u w:val="single"/>
        </w:rPr>
        <w:t xml:space="preserve">Student Code of Conduct: </w:t>
      </w:r>
      <w:r>
        <w:rPr>
          <w:rFonts w:ascii="Times New Roman" w:eastAsia="MS Mincho" w:hAnsi="Times New Roman"/>
          <w:sz w:val="24"/>
        </w:rPr>
        <w:t>Board Policy 5410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 (RC catalog page 44)</w:t>
      </w:r>
    </w:p>
    <w:p w:rsidR="00DD0610" w:rsidRDefault="00DD0610" w:rsidP="00DD0610">
      <w:pPr>
        <w:pStyle w:val="PlainText"/>
        <w:jc w:val="both"/>
        <w:rPr>
          <w:rFonts w:ascii="Times New Roman" w:eastAsia="MS Mincho" w:hAnsi="Times New Roman"/>
          <w:sz w:val="24"/>
        </w:rPr>
      </w:pPr>
    </w:p>
    <w:p w:rsidR="00DD0610" w:rsidRPr="008F0438" w:rsidRDefault="00DD0610" w:rsidP="00DD0610">
      <w:pPr>
        <w:pStyle w:val="PlainText"/>
        <w:jc w:val="both"/>
        <w:rPr>
          <w:rFonts w:ascii="Times New Roman" w:eastAsia="MS Mincho" w:hAnsi="Times New Roman"/>
          <w:b/>
          <w:sz w:val="24"/>
          <w:u w:val="single"/>
        </w:rPr>
      </w:pPr>
      <w:r>
        <w:rPr>
          <w:rFonts w:ascii="Times New Roman" w:eastAsia="MS Mincho" w:hAnsi="Times New Roman"/>
          <w:b/>
          <w:sz w:val="24"/>
          <w:u w:val="single"/>
        </w:rPr>
        <w:t xml:space="preserve">Students with disabilities: </w:t>
      </w:r>
      <w:r w:rsidRPr="008F0438">
        <w:rPr>
          <w:rFonts w:ascii="Times New Roman" w:hAnsi="Times New Roman" w:cs="Times New Roman"/>
          <w:sz w:val="24"/>
          <w:szCs w:val="24"/>
        </w:rPr>
        <w:t>DSP&amp;S provides access and opportunities to students with documented disabilities, who intend to pursue coursework at the college. DSP&amp;S offers programs and services for current and prospective students with educational limitations to support the opportunity to participate fully in all aspects of the college through appropriate and reasonable academic accommodations. In order to access DSP&amp;S, individuals must: (1) complete this Application for Services, (2) submit a professional verification of disabling condition, and (3) complete the college matriculation process and be eligible for enrollment and registration.</w:t>
      </w:r>
    </w:p>
    <w:p w:rsidR="00DD0610" w:rsidRDefault="00DD0610"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2027F3" w:rsidRDefault="002027F3" w:rsidP="002027F3">
      <w:pPr>
        <w:pStyle w:val="PlainText"/>
        <w:jc w:val="both"/>
        <w:rPr>
          <w:rFonts w:ascii="Times New Roman" w:eastAsia="MS Mincho" w:hAnsi="Times New Roman"/>
          <w:sz w:val="24"/>
        </w:rPr>
      </w:pPr>
    </w:p>
    <w:p w:rsidR="0068583E" w:rsidRPr="001E5B0C" w:rsidRDefault="00B76BFD" w:rsidP="00CA647D">
      <w:pPr>
        <w:pStyle w:val="PlainText"/>
        <w:jc w:val="center"/>
        <w:rPr>
          <w:rFonts w:ascii="Times New Roman" w:eastAsia="MS Mincho" w:hAnsi="Times New Roman"/>
          <w:sz w:val="22"/>
          <w:szCs w:val="22"/>
          <w:lang w:val="es-ES"/>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7"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8"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567CBD" w:rsidP="00CA647D">
      <w:pPr>
        <w:pStyle w:val="PlainText"/>
        <w:jc w:val="center"/>
        <w:rPr>
          <w:rFonts w:ascii="Times New Roman" w:eastAsia="MS Mincho" w:hAnsi="Times New Roman"/>
          <w:sz w:val="22"/>
          <w:szCs w:val="22"/>
          <w:lang w:val="es-ES"/>
        </w:rPr>
      </w:pPr>
      <w:r w:rsidRPr="00567CBD">
        <w:rPr>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9"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0"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68583E" w:rsidP="00CD6069">
      <w:pPr>
        <w:pStyle w:val="PlainText"/>
        <w:jc w:val="both"/>
        <w:rPr>
          <w:rFonts w:ascii="Times New Roman" w:eastAsia="MS Mincho" w:hAnsi="Times New Roman"/>
          <w:sz w:val="22"/>
          <w:szCs w:val="22"/>
          <w:lang w:val="es-ES"/>
        </w:rPr>
      </w:pPr>
    </w:p>
    <w:p w:rsidR="00EC5AF1" w:rsidRPr="001C6E54" w:rsidRDefault="00CA647D" w:rsidP="00EC5AF1">
      <w:pPr>
        <w:pStyle w:val="PlainText"/>
        <w:jc w:val="center"/>
        <w:rPr>
          <w:rFonts w:ascii="Times New Roman" w:eastAsia="MS Mincho" w:hAnsi="Times New Roman"/>
          <w:b/>
          <w:i/>
          <w:sz w:val="28"/>
          <w:szCs w:val="28"/>
          <w:lang w:val="es-DO"/>
        </w:rPr>
      </w:pPr>
      <w:r w:rsidRPr="001C6E54">
        <w:rPr>
          <w:rFonts w:ascii="Times New Roman" w:eastAsia="MS Mincho" w:hAnsi="Times New Roman"/>
          <w:b/>
          <w:i/>
          <w:sz w:val="28"/>
          <w:szCs w:val="28"/>
          <w:lang w:val="es-DO"/>
        </w:rPr>
        <w:t>Recuerda…..</w:t>
      </w:r>
      <w:r w:rsidR="00B76BFD" w:rsidRPr="001C6E54">
        <w:rPr>
          <w:rFonts w:ascii="Times New Roman" w:eastAsia="MS Mincho" w:hAnsi="Times New Roman"/>
          <w:b/>
          <w:i/>
          <w:sz w:val="28"/>
          <w:szCs w:val="28"/>
          <w:lang w:val="es-DO"/>
        </w:rPr>
        <w:t>“El que habla dos lenguas, vale por dos.”</w:t>
      </w:r>
    </w:p>
    <w:p w:rsidR="00EC5AF1" w:rsidRDefault="00EC5AF1" w:rsidP="00EC5AF1">
      <w:pPr>
        <w:pStyle w:val="PlainText"/>
        <w:jc w:val="center"/>
        <w:rPr>
          <w:rFonts w:ascii="Times New Roman" w:eastAsia="MS Mincho" w:hAnsi="Times New Roman"/>
          <w:b/>
          <w:i/>
          <w:sz w:val="22"/>
          <w:szCs w:val="22"/>
          <w:lang w:val="es-DO"/>
        </w:rPr>
      </w:pPr>
    </w:p>
    <w:p w:rsidR="00CC4716" w:rsidRPr="001C6E54" w:rsidRDefault="00CC4716" w:rsidP="00EC5AF1">
      <w:pPr>
        <w:pStyle w:val="PlainText"/>
        <w:jc w:val="center"/>
        <w:rPr>
          <w:rFonts w:ascii="Times New Roman" w:eastAsia="MS Mincho" w:hAnsi="Times New Roman"/>
          <w:b/>
          <w:i/>
          <w:sz w:val="22"/>
          <w:szCs w:val="22"/>
          <w:lang w:val="es-DO"/>
        </w:rPr>
      </w:pPr>
    </w:p>
    <w:p w:rsidR="0068583E" w:rsidRPr="00EC5AF1" w:rsidRDefault="0068583E" w:rsidP="00EC5AF1">
      <w:pPr>
        <w:pStyle w:val="PlainText"/>
        <w:jc w:val="center"/>
        <w:rPr>
          <w:rFonts w:ascii="Times New Roman" w:eastAsia="MS Mincho" w:hAnsi="Times New Roman"/>
          <w:b/>
          <w:i/>
          <w:sz w:val="22"/>
          <w:szCs w:val="22"/>
        </w:rPr>
      </w:pPr>
      <w:r>
        <w:rPr>
          <w:rFonts w:ascii="Times New Roman" w:eastAsia="MS Mincho" w:hAnsi="Times New Roman"/>
          <w:sz w:val="24"/>
        </w:rPr>
        <w:t>TENTATIVE SCHEDULE</w:t>
      </w: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3078"/>
      </w:tblGrid>
      <w:tr w:rsidR="0068583E" w:rsidTr="009E478A">
        <w:trPr>
          <w:trHeight w:val="268"/>
        </w:trPr>
        <w:tc>
          <w:tcPr>
            <w:tcW w:w="1854" w:type="dxa"/>
          </w:tcPr>
          <w:p w:rsidR="0068583E" w:rsidRPr="00BF1FE4" w:rsidRDefault="00DD0610" w:rsidP="00DD0610">
            <w:pPr>
              <w:jc w:val="right"/>
            </w:pPr>
            <w:bookmarkStart w:id="0" w:name="_GoBack"/>
            <w:bookmarkEnd w:id="0"/>
            <w:r>
              <w:rPr>
                <w:sz w:val="22"/>
                <w:szCs w:val="22"/>
              </w:rPr>
              <w:t>22</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DD0610">
            <w:pPr>
              <w:jc w:val="center"/>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DD0610" w:rsidP="009E478A">
            <w:pPr>
              <w:jc w:val="right"/>
            </w:pPr>
            <w:r>
              <w:rPr>
                <w:sz w:val="22"/>
                <w:szCs w:val="22"/>
              </w:rPr>
              <w:t>26</w:t>
            </w:r>
          </w:p>
        </w:tc>
        <w:tc>
          <w:tcPr>
            <w:tcW w:w="3078" w:type="dxa"/>
          </w:tcPr>
          <w:p w:rsidR="0068583E" w:rsidRPr="00BF1FE4" w:rsidRDefault="005E4695" w:rsidP="009E478A">
            <w:r>
              <w:rPr>
                <w:sz w:val="22"/>
                <w:szCs w:val="22"/>
              </w:rPr>
              <w:t xml:space="preserve">Exam / </w:t>
            </w:r>
            <w:proofErr w:type="spellStart"/>
            <w:r>
              <w:rPr>
                <w:sz w:val="22"/>
                <w:szCs w:val="22"/>
              </w:rPr>
              <w:t>Lección</w:t>
            </w:r>
            <w:proofErr w:type="spellEnd"/>
            <w:r>
              <w:rPr>
                <w:sz w:val="22"/>
                <w:szCs w:val="22"/>
              </w:rPr>
              <w:t xml:space="preserve"> #4</w:t>
            </w:r>
          </w:p>
        </w:tc>
      </w:tr>
      <w:tr w:rsidR="0068583E" w:rsidTr="009E478A">
        <w:trPr>
          <w:trHeight w:val="254"/>
        </w:trPr>
        <w:tc>
          <w:tcPr>
            <w:tcW w:w="1854" w:type="dxa"/>
          </w:tcPr>
          <w:p w:rsidR="0068583E" w:rsidRPr="00BF1FE4" w:rsidRDefault="00DD0610" w:rsidP="00DD0610">
            <w:pPr>
              <w:jc w:val="right"/>
            </w:pPr>
            <w:r>
              <w:t>28</w:t>
            </w:r>
          </w:p>
        </w:tc>
        <w:tc>
          <w:tcPr>
            <w:tcW w:w="3078" w:type="dxa"/>
          </w:tcPr>
          <w:p w:rsidR="0068583E" w:rsidRPr="00BF1FE4" w:rsidRDefault="005E4695" w:rsidP="009E478A">
            <w:r w:rsidRPr="00486200">
              <w:rPr>
                <w:sz w:val="22"/>
                <w:szCs w:val="22"/>
                <w:lang w:val="es-ES"/>
              </w:rPr>
              <w:t>Lección #</w:t>
            </w:r>
            <w:r>
              <w:rPr>
                <w:sz w:val="22"/>
                <w:szCs w:val="22"/>
                <w:lang w:val="es-ES"/>
              </w:rPr>
              <w:t>5</w:t>
            </w:r>
          </w:p>
        </w:tc>
      </w:tr>
      <w:tr w:rsidR="0068583E" w:rsidTr="009E478A">
        <w:trPr>
          <w:trHeight w:val="268"/>
        </w:trPr>
        <w:tc>
          <w:tcPr>
            <w:tcW w:w="1854" w:type="dxa"/>
          </w:tcPr>
          <w:p w:rsidR="0068583E" w:rsidRPr="00BF1FE4" w:rsidRDefault="00DD0610" w:rsidP="009E478A">
            <w:pPr>
              <w:jc w:val="right"/>
            </w:pPr>
            <w:r>
              <w:rPr>
                <w:sz w:val="22"/>
                <w:szCs w:val="22"/>
              </w:rPr>
              <w:t>30</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DD0610" w:rsidP="009E478A">
            <w:pPr>
              <w:jc w:val="right"/>
            </w:pPr>
            <w:r>
              <w:rPr>
                <w:sz w:val="22"/>
                <w:szCs w:val="22"/>
              </w:rPr>
              <w:t>November 3</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DD0610" w:rsidP="00DD0610">
            <w:pPr>
              <w:jc w:val="right"/>
            </w:pPr>
            <w:r>
              <w:t>5</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DD0610" w:rsidP="009E478A">
            <w:pPr>
              <w:jc w:val="right"/>
            </w:pPr>
            <w:r>
              <w:rPr>
                <w:sz w:val="22"/>
                <w:szCs w:val="22"/>
              </w:rPr>
              <w:t>9</w:t>
            </w:r>
          </w:p>
        </w:tc>
        <w:tc>
          <w:tcPr>
            <w:tcW w:w="3078" w:type="dxa"/>
          </w:tcPr>
          <w:p w:rsidR="0068583E" w:rsidRPr="00BF1FE4" w:rsidRDefault="005E4695" w:rsidP="009E478A">
            <w:r>
              <w:rPr>
                <w:sz w:val="22"/>
                <w:szCs w:val="22"/>
              </w:rPr>
              <w:t xml:space="preserve"> Exam / </w:t>
            </w:r>
            <w:proofErr w:type="spellStart"/>
            <w:r>
              <w:rPr>
                <w:sz w:val="22"/>
                <w:szCs w:val="22"/>
              </w:rPr>
              <w:t>Lección</w:t>
            </w:r>
            <w:proofErr w:type="spellEnd"/>
            <w:r>
              <w:rPr>
                <w:sz w:val="22"/>
                <w:szCs w:val="22"/>
              </w:rPr>
              <w:t xml:space="preserve"> #5</w:t>
            </w:r>
          </w:p>
        </w:tc>
      </w:tr>
      <w:tr w:rsidR="0068583E" w:rsidTr="009E478A">
        <w:trPr>
          <w:trHeight w:val="254"/>
        </w:trPr>
        <w:tc>
          <w:tcPr>
            <w:tcW w:w="1854" w:type="dxa"/>
          </w:tcPr>
          <w:p w:rsidR="0068583E" w:rsidRPr="00BF1FE4" w:rsidRDefault="00DD0610" w:rsidP="009E478A">
            <w:pPr>
              <w:jc w:val="right"/>
            </w:pPr>
            <w:r>
              <w:rPr>
                <w:sz w:val="22"/>
                <w:szCs w:val="22"/>
              </w:rPr>
              <w:t>12</w:t>
            </w:r>
          </w:p>
        </w:tc>
        <w:tc>
          <w:tcPr>
            <w:tcW w:w="3078" w:type="dxa"/>
          </w:tcPr>
          <w:p w:rsidR="0068583E" w:rsidRPr="00BF1FE4" w:rsidRDefault="005E4695" w:rsidP="009E478A">
            <w:proofErr w:type="spellStart"/>
            <w:r>
              <w:rPr>
                <w:sz w:val="22"/>
                <w:szCs w:val="22"/>
              </w:rPr>
              <w:t>Lección</w:t>
            </w:r>
            <w:proofErr w:type="spellEnd"/>
            <w:r>
              <w:rPr>
                <w:sz w:val="22"/>
                <w:szCs w:val="22"/>
              </w:rPr>
              <w:t xml:space="preserve"> #6</w:t>
            </w:r>
          </w:p>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CB1F26" w:rsidP="009E478A">
            <w:r>
              <w:rPr>
                <w:sz w:val="22"/>
                <w:szCs w:val="22"/>
              </w:rPr>
              <w:t xml:space="preserve">                         </w:t>
            </w:r>
            <w:r w:rsidR="00DD0610">
              <w:rPr>
                <w:sz w:val="22"/>
                <w:szCs w:val="22"/>
              </w:rPr>
              <w:t>16</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CB1F26" w:rsidP="0082498E">
            <w:r>
              <w:rPr>
                <w:sz w:val="22"/>
                <w:szCs w:val="22"/>
              </w:rPr>
              <w:t xml:space="preserve">                         </w:t>
            </w:r>
            <w:r w:rsidR="00DD0610">
              <w:rPr>
                <w:sz w:val="22"/>
                <w:szCs w:val="22"/>
              </w:rPr>
              <w:t>18</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BD1F83" w:rsidP="009E478A">
            <w:r>
              <w:rPr>
                <w:sz w:val="22"/>
                <w:szCs w:val="22"/>
              </w:rPr>
              <w:t xml:space="preserve">                         </w:t>
            </w:r>
            <w:r w:rsidR="00DD0610">
              <w:rPr>
                <w:sz w:val="22"/>
                <w:szCs w:val="22"/>
              </w:rPr>
              <w:t>20</w:t>
            </w:r>
            <w:r w:rsidR="00CB1F26">
              <w:rPr>
                <w:sz w:val="22"/>
                <w:szCs w:val="22"/>
              </w:rPr>
              <w:t xml:space="preserve">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DD0610" w:rsidP="00DD0610">
            <w:pPr>
              <w:jc w:val="right"/>
            </w:pPr>
            <w:r>
              <w:rPr>
                <w:sz w:val="22"/>
                <w:szCs w:val="22"/>
              </w:rPr>
              <w:t>December 1</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DD0610" w:rsidP="009E478A">
            <w:pPr>
              <w:jc w:val="right"/>
            </w:pPr>
            <w:r>
              <w:rPr>
                <w:sz w:val="22"/>
                <w:szCs w:val="22"/>
              </w:rPr>
              <w:t>3</w:t>
            </w:r>
          </w:p>
        </w:tc>
        <w:tc>
          <w:tcPr>
            <w:tcW w:w="3078" w:type="dxa"/>
          </w:tcPr>
          <w:p w:rsidR="0068583E" w:rsidRPr="00AE288F"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DD0610" w:rsidP="009E478A">
            <w:pPr>
              <w:jc w:val="right"/>
            </w:pPr>
            <w:r>
              <w:t>7</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DD0610" w:rsidP="009E478A">
            <w:pPr>
              <w:jc w:val="right"/>
            </w:pPr>
            <w:r>
              <w:rPr>
                <w:sz w:val="22"/>
                <w:szCs w:val="22"/>
              </w:rPr>
              <w:t>9</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5E4695">
              <w:rPr>
                <w:sz w:val="22"/>
                <w:szCs w:val="22"/>
              </w:rPr>
              <w:t>5</w:t>
            </w:r>
          </w:p>
        </w:tc>
        <w:tc>
          <w:tcPr>
            <w:tcW w:w="3078" w:type="dxa"/>
          </w:tcPr>
          <w:p w:rsidR="0068583E" w:rsidRPr="00BF1FE4" w:rsidRDefault="0068583E" w:rsidP="009E478A">
            <w:r>
              <w:rPr>
                <w:sz w:val="22"/>
                <w:szCs w:val="22"/>
              </w:rPr>
              <w:t xml:space="preserve">Exam / </w:t>
            </w:r>
            <w:proofErr w:type="spellStart"/>
            <w:r w:rsidR="00091C39">
              <w:rPr>
                <w:sz w:val="22"/>
                <w:szCs w:val="22"/>
              </w:rPr>
              <w:t>Lección</w:t>
            </w:r>
            <w:proofErr w:type="spellEnd"/>
            <w:r w:rsidR="00091C39">
              <w:rPr>
                <w:sz w:val="22"/>
                <w:szCs w:val="22"/>
              </w:rPr>
              <w:t xml:space="preserve"> #5</w:t>
            </w:r>
          </w:p>
        </w:tc>
      </w:tr>
      <w:tr w:rsidR="0068583E" w:rsidTr="009E478A">
        <w:trPr>
          <w:trHeight w:val="268"/>
        </w:trPr>
        <w:tc>
          <w:tcPr>
            <w:tcW w:w="1854" w:type="dxa"/>
          </w:tcPr>
          <w:p w:rsidR="0068583E" w:rsidRPr="00BF1FE4" w:rsidRDefault="005E4695" w:rsidP="009E478A">
            <w:pPr>
              <w:jc w:val="right"/>
            </w:pPr>
            <w:r>
              <w:t>17</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2520"/>
      </w:tblGrid>
      <w:tr w:rsidR="0068583E" w:rsidTr="009E478A">
        <w:trPr>
          <w:trHeight w:val="254"/>
        </w:trPr>
        <w:tc>
          <w:tcPr>
            <w:tcW w:w="1350" w:type="dxa"/>
          </w:tcPr>
          <w:p w:rsidR="0068583E" w:rsidRDefault="00486200" w:rsidP="009E478A">
            <w:r>
              <w:rPr>
                <w:sz w:val="22"/>
                <w:szCs w:val="22"/>
              </w:rPr>
              <w:t xml:space="preserve">August    </w:t>
            </w:r>
            <w:r w:rsidR="00567CBD">
              <w:rPr>
                <w:sz w:val="22"/>
                <w:szCs w:val="22"/>
              </w:rPr>
              <w:t>1</w:t>
            </w:r>
            <w:r w:rsidR="00DD0610">
              <w:rPr>
                <w:sz w:val="22"/>
                <w:szCs w:val="22"/>
              </w:rPr>
              <w:t>9</w:t>
            </w:r>
          </w:p>
        </w:tc>
        <w:tc>
          <w:tcPr>
            <w:tcW w:w="2520" w:type="dxa"/>
          </w:tcPr>
          <w:p w:rsidR="0068583E" w:rsidRPr="005C0A62" w:rsidRDefault="0068583E" w:rsidP="0068583E">
            <w:r w:rsidRPr="005C0A62">
              <w:rPr>
                <w:sz w:val="22"/>
                <w:szCs w:val="22"/>
              </w:rPr>
              <w:t xml:space="preserve">Presentation/ </w:t>
            </w:r>
            <w:proofErr w:type="spellStart"/>
            <w:r w:rsidRPr="005C0A62">
              <w:rPr>
                <w:sz w:val="22"/>
                <w:szCs w:val="22"/>
              </w:rPr>
              <w:t>Syllabus</w:t>
            </w:r>
            <w:r>
              <w:rPr>
                <w:sz w:val="22"/>
                <w:szCs w:val="22"/>
              </w:rPr>
              <w:t>Lección</w:t>
            </w:r>
            <w:proofErr w:type="spellEnd"/>
            <w:r>
              <w:rPr>
                <w:sz w:val="22"/>
                <w:szCs w:val="22"/>
              </w:rPr>
              <w:t xml:space="preserve"> #1</w:t>
            </w:r>
          </w:p>
        </w:tc>
      </w:tr>
      <w:tr w:rsidR="0068583E" w:rsidTr="009E478A">
        <w:trPr>
          <w:trHeight w:val="268"/>
        </w:trPr>
        <w:tc>
          <w:tcPr>
            <w:tcW w:w="1350" w:type="dxa"/>
          </w:tcPr>
          <w:p w:rsidR="0068583E" w:rsidRPr="005C0A62" w:rsidRDefault="0068583E" w:rsidP="009E478A">
            <w:pPr>
              <w:jc w:val="right"/>
            </w:pPr>
            <w:r>
              <w:rPr>
                <w:sz w:val="22"/>
                <w:szCs w:val="22"/>
              </w:rPr>
              <w:t xml:space="preserve">                </w:t>
            </w:r>
            <w:r w:rsidR="00DD0610">
              <w:rPr>
                <w:sz w:val="22"/>
                <w:szCs w:val="22"/>
              </w:rPr>
              <w:t>21</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254"/>
        </w:trPr>
        <w:tc>
          <w:tcPr>
            <w:tcW w:w="1350" w:type="dxa"/>
          </w:tcPr>
          <w:p w:rsidR="0068583E" w:rsidRPr="005C0A62" w:rsidRDefault="00DD0610" w:rsidP="00DD0610">
            <w:pPr>
              <w:jc w:val="right"/>
            </w:pPr>
            <w:r>
              <w:t>25</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DD0610" w:rsidP="009E478A">
            <w:pPr>
              <w:jc w:val="right"/>
            </w:pPr>
            <w:r>
              <w:rPr>
                <w:sz w:val="22"/>
                <w:szCs w:val="22"/>
              </w:rPr>
              <w:t>27</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pPr>
              <w:jc w:val="right"/>
            </w:pPr>
          </w:p>
        </w:tc>
        <w:tc>
          <w:tcPr>
            <w:tcW w:w="2520" w:type="dxa"/>
          </w:tcPr>
          <w:p w:rsidR="0068583E" w:rsidRPr="005C0A62" w:rsidRDefault="0068583E" w:rsidP="009E478A"/>
        </w:tc>
      </w:tr>
      <w:tr w:rsidR="0068583E" w:rsidTr="009E478A">
        <w:trPr>
          <w:trHeight w:val="254"/>
        </w:trPr>
        <w:tc>
          <w:tcPr>
            <w:tcW w:w="1350" w:type="dxa"/>
          </w:tcPr>
          <w:p w:rsidR="0068583E" w:rsidRPr="005C0A62" w:rsidRDefault="00DD0610" w:rsidP="009E478A">
            <w:pPr>
              <w:jc w:val="right"/>
            </w:pPr>
            <w:r>
              <w:rPr>
                <w:sz w:val="22"/>
                <w:szCs w:val="22"/>
              </w:rPr>
              <w:t>31</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DD0610" w:rsidP="00DD0610">
            <w:pPr>
              <w:jc w:val="right"/>
            </w:pPr>
            <w:r>
              <w:t>September 2</w:t>
            </w:r>
          </w:p>
        </w:tc>
        <w:tc>
          <w:tcPr>
            <w:tcW w:w="2520" w:type="dxa"/>
          </w:tcPr>
          <w:p w:rsidR="0068583E" w:rsidRPr="005C0A62" w:rsidRDefault="005E4695" w:rsidP="009E478A">
            <w:proofErr w:type="spellStart"/>
            <w:r w:rsidRPr="00486200">
              <w:rPr>
                <w:sz w:val="22"/>
                <w:szCs w:val="22"/>
                <w:lang w:val="es-ES"/>
              </w:rPr>
              <w:t>Exam</w:t>
            </w:r>
            <w:proofErr w:type="spellEnd"/>
            <w:r w:rsidRPr="00486200">
              <w:rPr>
                <w:sz w:val="22"/>
                <w:szCs w:val="22"/>
                <w:lang w:val="es-ES"/>
              </w:rPr>
              <w:t xml:space="preserve"> /  Lección #1</w:t>
            </w:r>
          </w:p>
        </w:tc>
      </w:tr>
      <w:tr w:rsidR="0068583E" w:rsidTr="009E478A">
        <w:trPr>
          <w:trHeight w:val="254"/>
        </w:trPr>
        <w:tc>
          <w:tcPr>
            <w:tcW w:w="1350" w:type="dxa"/>
          </w:tcPr>
          <w:p w:rsidR="0068583E" w:rsidRPr="005C0A62" w:rsidRDefault="00DD0610" w:rsidP="009E478A">
            <w:pPr>
              <w:jc w:val="right"/>
            </w:pPr>
            <w:r>
              <w:rPr>
                <w:sz w:val="22"/>
                <w:szCs w:val="22"/>
              </w:rPr>
              <w:t>4</w:t>
            </w:r>
          </w:p>
        </w:tc>
        <w:tc>
          <w:tcPr>
            <w:tcW w:w="2520" w:type="dxa"/>
          </w:tcPr>
          <w:p w:rsidR="0068583E" w:rsidRPr="005C0A62" w:rsidRDefault="005E4695" w:rsidP="009E478A">
            <w:r w:rsidRPr="00486200">
              <w:rPr>
                <w:sz w:val="22"/>
                <w:szCs w:val="22"/>
                <w:lang w:val="es-ES"/>
              </w:rPr>
              <w:t>Lección #2</w:t>
            </w:r>
          </w:p>
        </w:tc>
      </w:tr>
      <w:tr w:rsidR="0068583E" w:rsidRPr="00486200" w:rsidTr="009E478A">
        <w:trPr>
          <w:trHeight w:val="254"/>
        </w:trPr>
        <w:tc>
          <w:tcPr>
            <w:tcW w:w="1350" w:type="dxa"/>
          </w:tcPr>
          <w:p w:rsidR="0068583E" w:rsidRPr="00486200" w:rsidRDefault="00BD1F83" w:rsidP="009E478A">
            <w:pPr>
              <w:rPr>
                <w:lang w:val="es-ES"/>
              </w:rPr>
            </w:pPr>
            <w:r>
              <w:rPr>
                <w:sz w:val="22"/>
                <w:szCs w:val="22"/>
                <w:lang w:val="es-ES"/>
              </w:rPr>
              <w:t xml:space="preserve">                </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BD1F83" w:rsidP="00EC5AF1">
            <w:pPr>
              <w:jc w:val="center"/>
              <w:rPr>
                <w:lang w:val="es-ES"/>
              </w:rPr>
            </w:pPr>
            <w:r>
              <w:rPr>
                <w:sz w:val="22"/>
                <w:szCs w:val="22"/>
                <w:lang w:val="es-ES"/>
              </w:rPr>
              <w:t xml:space="preserve">               </w:t>
            </w:r>
            <w:r w:rsidR="00DD0610">
              <w:rPr>
                <w:sz w:val="22"/>
                <w:szCs w:val="22"/>
                <w:lang w:val="es-ES"/>
              </w:rPr>
              <w:t>9</w:t>
            </w: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DD0610" w:rsidP="00DD0610">
            <w:pPr>
              <w:jc w:val="right"/>
              <w:rPr>
                <w:lang w:val="es-ES"/>
              </w:rPr>
            </w:pPr>
            <w:r>
              <w:rPr>
                <w:lang w:val="es-ES"/>
              </w:rPr>
              <w:t>11</w:t>
            </w: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DD0610" w:rsidP="009E478A">
            <w:pPr>
              <w:jc w:val="right"/>
              <w:rPr>
                <w:lang w:val="es-ES"/>
              </w:rPr>
            </w:pPr>
            <w:r>
              <w:rPr>
                <w:sz w:val="22"/>
                <w:szCs w:val="22"/>
                <w:lang w:val="es-ES"/>
              </w:rPr>
              <w:t>15</w:t>
            </w: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DD0610" w:rsidP="009E478A">
            <w:pPr>
              <w:jc w:val="right"/>
              <w:rPr>
                <w:lang w:val="es-ES"/>
              </w:rPr>
            </w:pPr>
            <w:r>
              <w:rPr>
                <w:sz w:val="22"/>
                <w:szCs w:val="22"/>
                <w:lang w:val="es-ES"/>
              </w:rPr>
              <w:t>17</w:t>
            </w: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DD0610" w:rsidP="00DD0610">
            <w:pPr>
              <w:jc w:val="right"/>
              <w:rPr>
                <w:lang w:val="es-ES"/>
              </w:rPr>
            </w:pPr>
            <w:r>
              <w:rPr>
                <w:sz w:val="22"/>
                <w:szCs w:val="22"/>
                <w:lang w:val="es-ES"/>
              </w:rPr>
              <w:t>21</w:t>
            </w:r>
          </w:p>
        </w:tc>
        <w:tc>
          <w:tcPr>
            <w:tcW w:w="2520" w:type="dxa"/>
          </w:tcPr>
          <w:p w:rsidR="0068583E" w:rsidRPr="00486200" w:rsidRDefault="005E4695" w:rsidP="009E478A">
            <w:pPr>
              <w:rPr>
                <w:lang w:val="es-ES"/>
              </w:rPr>
            </w:pPr>
            <w:proofErr w:type="spellStart"/>
            <w:r w:rsidRPr="00486200">
              <w:rPr>
                <w:sz w:val="22"/>
                <w:szCs w:val="22"/>
                <w:lang w:val="es-ES"/>
              </w:rPr>
              <w:t>Exam</w:t>
            </w:r>
            <w:proofErr w:type="spellEnd"/>
            <w:r w:rsidRPr="00486200">
              <w:rPr>
                <w:sz w:val="22"/>
                <w:szCs w:val="22"/>
                <w:lang w:val="es-ES"/>
              </w:rPr>
              <w:t xml:space="preserve"> /  Lección #</w:t>
            </w:r>
            <w:r>
              <w:rPr>
                <w:sz w:val="22"/>
                <w:szCs w:val="22"/>
                <w:lang w:val="es-ES"/>
              </w:rPr>
              <w:t>2</w:t>
            </w:r>
          </w:p>
        </w:tc>
      </w:tr>
      <w:tr w:rsidR="0068583E" w:rsidRPr="009B1BB0" w:rsidTr="009E478A">
        <w:trPr>
          <w:trHeight w:val="254"/>
        </w:trPr>
        <w:tc>
          <w:tcPr>
            <w:tcW w:w="1350" w:type="dxa"/>
          </w:tcPr>
          <w:p w:rsidR="0068583E" w:rsidRPr="00486200" w:rsidRDefault="00DD0610" w:rsidP="009E478A">
            <w:pPr>
              <w:jc w:val="right"/>
              <w:rPr>
                <w:lang w:val="es-ES"/>
              </w:rPr>
            </w:pPr>
            <w:r>
              <w:rPr>
                <w:sz w:val="22"/>
                <w:szCs w:val="22"/>
                <w:lang w:val="es-ES"/>
              </w:rPr>
              <w:t>23</w:t>
            </w:r>
          </w:p>
        </w:tc>
        <w:tc>
          <w:tcPr>
            <w:tcW w:w="2520" w:type="dxa"/>
          </w:tcPr>
          <w:p w:rsidR="0068583E" w:rsidRPr="00486200" w:rsidRDefault="005E4695" w:rsidP="009E478A">
            <w:pPr>
              <w:rPr>
                <w:lang w:val="es-ES"/>
              </w:rPr>
            </w:pPr>
            <w:r w:rsidRPr="00567CBD">
              <w:rPr>
                <w:sz w:val="22"/>
                <w:szCs w:val="22"/>
                <w:lang w:val="es-ES"/>
              </w:rPr>
              <w:t>Lección #3</w:t>
            </w:r>
          </w:p>
        </w:tc>
      </w:tr>
      <w:tr w:rsidR="0068583E" w:rsidRPr="009B1BB0" w:rsidTr="009E478A">
        <w:trPr>
          <w:trHeight w:val="254"/>
        </w:trPr>
        <w:tc>
          <w:tcPr>
            <w:tcW w:w="1350" w:type="dxa"/>
          </w:tcPr>
          <w:p w:rsidR="0068583E" w:rsidRPr="00486200" w:rsidRDefault="00DD0610" w:rsidP="009E478A">
            <w:pPr>
              <w:jc w:val="right"/>
              <w:rPr>
                <w:lang w:val="es-ES"/>
              </w:rPr>
            </w:pPr>
            <w:r>
              <w:rPr>
                <w:sz w:val="22"/>
                <w:szCs w:val="22"/>
                <w:lang w:val="es-ES"/>
              </w:rPr>
              <w:t>25</w:t>
            </w: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DD0610" w:rsidP="009E478A">
            <w:pPr>
              <w:jc w:val="right"/>
              <w:rPr>
                <w:lang w:val="es-ES"/>
              </w:rPr>
            </w:pPr>
            <w:r>
              <w:rPr>
                <w:sz w:val="22"/>
                <w:szCs w:val="22"/>
                <w:lang w:val="es-ES"/>
              </w:rPr>
              <w:t>29</w:t>
            </w: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DD0610" w:rsidP="009E478A">
            <w:pPr>
              <w:jc w:val="right"/>
              <w:rPr>
                <w:lang w:val="es-ES"/>
              </w:rPr>
            </w:pPr>
            <w:proofErr w:type="spellStart"/>
            <w:r>
              <w:rPr>
                <w:sz w:val="22"/>
                <w:szCs w:val="22"/>
                <w:lang w:val="es-ES"/>
              </w:rPr>
              <w:t>October</w:t>
            </w:r>
            <w:proofErr w:type="spellEnd"/>
            <w:r>
              <w:rPr>
                <w:sz w:val="22"/>
                <w:szCs w:val="22"/>
                <w:lang w:val="es-ES"/>
              </w:rPr>
              <w:t xml:space="preserve"> 1</w:t>
            </w: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DD0610" w:rsidP="009E478A">
            <w:pPr>
              <w:jc w:val="right"/>
              <w:rPr>
                <w:lang w:val="es-ES"/>
              </w:rPr>
            </w:pPr>
            <w:r>
              <w:rPr>
                <w:lang w:val="es-ES"/>
              </w:rPr>
              <w:t>5</w:t>
            </w: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DD0610" w:rsidP="009E478A">
            <w:pPr>
              <w:jc w:val="right"/>
              <w:rPr>
                <w:lang w:val="es-ES"/>
              </w:rPr>
            </w:pPr>
            <w:r>
              <w:rPr>
                <w:sz w:val="22"/>
                <w:szCs w:val="22"/>
                <w:lang w:val="es-ES"/>
              </w:rPr>
              <w:t>7</w:t>
            </w:r>
          </w:p>
        </w:tc>
        <w:tc>
          <w:tcPr>
            <w:tcW w:w="2520" w:type="dxa"/>
          </w:tcPr>
          <w:p w:rsidR="0068583E" w:rsidRPr="00567CBD" w:rsidRDefault="005E4695" w:rsidP="009E478A">
            <w:pPr>
              <w:rPr>
                <w:lang w:val="es-ES"/>
              </w:rPr>
            </w:pPr>
            <w:proofErr w:type="spellStart"/>
            <w:r w:rsidRPr="00486200">
              <w:rPr>
                <w:sz w:val="22"/>
                <w:szCs w:val="22"/>
                <w:lang w:val="es-ES"/>
              </w:rPr>
              <w:t>Exam</w:t>
            </w:r>
            <w:proofErr w:type="spellEnd"/>
            <w:r w:rsidRPr="00486200">
              <w:rPr>
                <w:sz w:val="22"/>
                <w:szCs w:val="22"/>
                <w:lang w:val="es-ES"/>
              </w:rPr>
              <w:t xml:space="preserve"> /  Lección #</w:t>
            </w:r>
            <w:r>
              <w:rPr>
                <w:sz w:val="22"/>
                <w:szCs w:val="22"/>
                <w:lang w:val="es-ES"/>
              </w:rPr>
              <w:t>3</w:t>
            </w:r>
          </w:p>
        </w:tc>
      </w:tr>
      <w:tr w:rsidR="0068583E" w:rsidRPr="009B1BB0" w:rsidTr="009E478A">
        <w:trPr>
          <w:trHeight w:val="268"/>
        </w:trPr>
        <w:tc>
          <w:tcPr>
            <w:tcW w:w="1350" w:type="dxa"/>
          </w:tcPr>
          <w:p w:rsidR="0068583E" w:rsidRPr="00567CBD" w:rsidRDefault="00DD0610" w:rsidP="009E478A">
            <w:pPr>
              <w:jc w:val="right"/>
              <w:rPr>
                <w:lang w:val="es-ES"/>
              </w:rPr>
            </w:pPr>
            <w:r>
              <w:rPr>
                <w:sz w:val="22"/>
                <w:szCs w:val="22"/>
                <w:lang w:val="es-ES"/>
              </w:rPr>
              <w:t>9</w:t>
            </w:r>
          </w:p>
        </w:tc>
        <w:tc>
          <w:tcPr>
            <w:tcW w:w="2520" w:type="dxa"/>
          </w:tcPr>
          <w:p w:rsidR="0068583E" w:rsidRPr="00567CBD" w:rsidRDefault="005E4695" w:rsidP="009E478A">
            <w:pPr>
              <w:rPr>
                <w:lang w:val="es-ES"/>
              </w:rPr>
            </w:pPr>
            <w:r w:rsidRPr="00486200">
              <w:rPr>
                <w:sz w:val="22"/>
                <w:szCs w:val="22"/>
                <w:lang w:val="es-ES"/>
              </w:rPr>
              <w:t>Lección #</w:t>
            </w:r>
            <w:r>
              <w:rPr>
                <w:sz w:val="22"/>
                <w:szCs w:val="22"/>
                <w:lang w:val="es-ES"/>
              </w:rPr>
              <w:t>4</w:t>
            </w:r>
          </w:p>
        </w:tc>
      </w:tr>
      <w:tr w:rsidR="0068583E" w:rsidRPr="009B1BB0" w:rsidTr="009E478A">
        <w:trPr>
          <w:trHeight w:val="268"/>
        </w:trPr>
        <w:tc>
          <w:tcPr>
            <w:tcW w:w="1350" w:type="dxa"/>
          </w:tcPr>
          <w:p w:rsidR="0068583E" w:rsidRPr="00567CBD" w:rsidRDefault="00BD1F83" w:rsidP="009E478A">
            <w:pPr>
              <w:rPr>
                <w:lang w:val="es-ES"/>
              </w:rPr>
            </w:pPr>
            <w:r>
              <w:rPr>
                <w:sz w:val="22"/>
                <w:szCs w:val="22"/>
                <w:lang w:val="es-ES"/>
              </w:rPr>
              <w:t xml:space="preserve">                </w:t>
            </w:r>
          </w:p>
        </w:tc>
        <w:tc>
          <w:tcPr>
            <w:tcW w:w="2520" w:type="dxa"/>
          </w:tcPr>
          <w:p w:rsidR="0068583E" w:rsidRPr="00567CBD" w:rsidRDefault="0068583E" w:rsidP="009E478A">
            <w:pPr>
              <w:rPr>
                <w:lang w:val="es-ES"/>
              </w:rPr>
            </w:pPr>
          </w:p>
        </w:tc>
      </w:tr>
      <w:tr w:rsidR="0068583E" w:rsidRPr="009B1BB0" w:rsidTr="009E478A">
        <w:trPr>
          <w:trHeight w:val="268"/>
        </w:trPr>
        <w:tc>
          <w:tcPr>
            <w:tcW w:w="1350" w:type="dxa"/>
          </w:tcPr>
          <w:p w:rsidR="0068583E" w:rsidRPr="00567CBD" w:rsidRDefault="00DD0610" w:rsidP="00DD0610">
            <w:pPr>
              <w:jc w:val="right"/>
              <w:rPr>
                <w:lang w:val="es-ES"/>
              </w:rPr>
            </w:pPr>
            <w:r>
              <w:rPr>
                <w:lang w:val="es-ES"/>
              </w:rPr>
              <w:t>14</w:t>
            </w:r>
          </w:p>
        </w:tc>
        <w:tc>
          <w:tcPr>
            <w:tcW w:w="2520" w:type="dxa"/>
          </w:tcPr>
          <w:p w:rsidR="0068583E" w:rsidRPr="00567CBD" w:rsidRDefault="0068583E" w:rsidP="009E478A">
            <w:pPr>
              <w:rPr>
                <w:lang w:val="es-ES"/>
              </w:rPr>
            </w:pPr>
          </w:p>
        </w:tc>
      </w:tr>
      <w:tr w:rsidR="0068583E" w:rsidTr="009E478A">
        <w:trPr>
          <w:trHeight w:val="268"/>
        </w:trPr>
        <w:tc>
          <w:tcPr>
            <w:tcW w:w="1350" w:type="dxa"/>
          </w:tcPr>
          <w:p w:rsidR="0068583E" w:rsidRPr="005C0A62" w:rsidRDefault="00BD1F83" w:rsidP="009E478A">
            <w:r>
              <w:rPr>
                <w:sz w:val="22"/>
                <w:szCs w:val="22"/>
              </w:rPr>
              <w:t xml:space="preserve">                </w:t>
            </w:r>
            <w:r w:rsidR="00DD0610">
              <w:rPr>
                <w:sz w:val="22"/>
                <w:szCs w:val="22"/>
              </w:rPr>
              <w:t>16</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BD1F83" w:rsidP="009B1BB0">
            <w:r>
              <w:rPr>
                <w:sz w:val="22"/>
                <w:szCs w:val="22"/>
              </w:rPr>
              <w:t xml:space="preserve">      </w:t>
            </w:r>
            <w:r w:rsidR="009B1BB0" w:rsidRPr="009B1BB0">
              <w:rPr>
                <w:sz w:val="22"/>
                <w:szCs w:val="22"/>
              </w:rPr>
              <w:t xml:space="preserve"> </w:t>
            </w:r>
          </w:p>
        </w:tc>
        <w:tc>
          <w:tcPr>
            <w:tcW w:w="2520" w:type="dxa"/>
          </w:tcPr>
          <w:p w:rsidR="0068583E" w:rsidRPr="005C0A62" w:rsidRDefault="0068583E" w:rsidP="009E478A"/>
        </w:tc>
      </w:tr>
      <w:tr w:rsidR="0068583E" w:rsidTr="009E478A">
        <w:trPr>
          <w:trHeight w:val="305"/>
        </w:trPr>
        <w:tc>
          <w:tcPr>
            <w:tcW w:w="1350" w:type="dxa"/>
          </w:tcPr>
          <w:p w:rsidR="0068583E" w:rsidRPr="005C0A62" w:rsidRDefault="00BD1F83" w:rsidP="00567CBD">
            <w:pPr>
              <w:jc w:val="center"/>
            </w:pPr>
            <w:r>
              <w:rPr>
                <w:sz w:val="22"/>
                <w:szCs w:val="22"/>
              </w:rPr>
              <w:t xml:space="preserve">               </w:t>
            </w:r>
            <w:r w:rsidR="00DD0610">
              <w:rPr>
                <w:sz w:val="22"/>
                <w:szCs w:val="22"/>
              </w:rPr>
              <w:t>20</w:t>
            </w:r>
          </w:p>
        </w:tc>
        <w:tc>
          <w:tcPr>
            <w:tcW w:w="2520" w:type="dxa"/>
          </w:tcPr>
          <w:p w:rsidR="0068583E" w:rsidRPr="005C0A62" w:rsidRDefault="0068583E"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50EA6" w:rsidP="0068583E">
      <w:pPr>
        <w:pStyle w:val="PlainText"/>
        <w:jc w:val="both"/>
        <w:rPr>
          <w:rFonts w:ascii="Times New Roman" w:eastAsia="MS Mincho" w:hAnsi="Times New Roman"/>
          <w:sz w:val="24"/>
        </w:rPr>
      </w:pPr>
      <w:r w:rsidRPr="00650EA6">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3.85pt;margin-top:376.7pt;width:197.7pt;height:41.25pt;z-index:251657216;mso-width-relative:margin;mso-height-relative:margin">
            <v:textbox style="mso-next-textbox:#_x0000_s1029">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E61DFE" w:rsidRDefault="002C626F"/>
    <w:sectPr w:rsidR="00E61DFE" w:rsidSect="00AF0024">
      <w:pgSz w:w="12240" w:h="15840"/>
      <w:pgMar w:top="126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6069"/>
    <w:rsid w:val="00000FC7"/>
    <w:rsid w:val="00030256"/>
    <w:rsid w:val="00091C39"/>
    <w:rsid w:val="00096874"/>
    <w:rsid w:val="00106D29"/>
    <w:rsid w:val="00106F08"/>
    <w:rsid w:val="001616C9"/>
    <w:rsid w:val="001925CF"/>
    <w:rsid w:val="001963ED"/>
    <w:rsid w:val="001C6E54"/>
    <w:rsid w:val="001E5B0C"/>
    <w:rsid w:val="001E78F4"/>
    <w:rsid w:val="002027F3"/>
    <w:rsid w:val="00210D1C"/>
    <w:rsid w:val="00220EA6"/>
    <w:rsid w:val="00226728"/>
    <w:rsid w:val="002B06A5"/>
    <w:rsid w:val="00301DEA"/>
    <w:rsid w:val="0033797D"/>
    <w:rsid w:val="0036546F"/>
    <w:rsid w:val="0036724C"/>
    <w:rsid w:val="00416A76"/>
    <w:rsid w:val="00486200"/>
    <w:rsid w:val="00567CBD"/>
    <w:rsid w:val="005A4228"/>
    <w:rsid w:val="005B247E"/>
    <w:rsid w:val="005C2580"/>
    <w:rsid w:val="005E4695"/>
    <w:rsid w:val="00650EA6"/>
    <w:rsid w:val="00665E87"/>
    <w:rsid w:val="0068583E"/>
    <w:rsid w:val="00771D13"/>
    <w:rsid w:val="007940C3"/>
    <w:rsid w:val="007B6EAF"/>
    <w:rsid w:val="007C634C"/>
    <w:rsid w:val="0082498E"/>
    <w:rsid w:val="0084182B"/>
    <w:rsid w:val="00887CA9"/>
    <w:rsid w:val="008B5314"/>
    <w:rsid w:val="008B763F"/>
    <w:rsid w:val="008F0438"/>
    <w:rsid w:val="0098143C"/>
    <w:rsid w:val="0098738C"/>
    <w:rsid w:val="009B1BB0"/>
    <w:rsid w:val="00A47A14"/>
    <w:rsid w:val="00A63315"/>
    <w:rsid w:val="00AC1F4C"/>
    <w:rsid w:val="00AE288F"/>
    <w:rsid w:val="00AF0024"/>
    <w:rsid w:val="00B1281F"/>
    <w:rsid w:val="00B1402B"/>
    <w:rsid w:val="00B76BFD"/>
    <w:rsid w:val="00BC580E"/>
    <w:rsid w:val="00BD1F83"/>
    <w:rsid w:val="00C610E9"/>
    <w:rsid w:val="00CA647D"/>
    <w:rsid w:val="00CB1F26"/>
    <w:rsid w:val="00CC304F"/>
    <w:rsid w:val="00CC4716"/>
    <w:rsid w:val="00CD6069"/>
    <w:rsid w:val="00CF7F10"/>
    <w:rsid w:val="00D767ED"/>
    <w:rsid w:val="00D9112C"/>
    <w:rsid w:val="00DA65CB"/>
    <w:rsid w:val="00DD0610"/>
    <w:rsid w:val="00E4378C"/>
    <w:rsid w:val="00EB2532"/>
    <w:rsid w:val="00EC5AF1"/>
    <w:rsid w:val="00F001F7"/>
    <w:rsid w:val="00F042CB"/>
    <w:rsid w:val="00F12759"/>
    <w:rsid w:val="00F223FA"/>
    <w:rsid w:val="00F303DF"/>
    <w:rsid w:val="00F34F55"/>
    <w:rsid w:val="00FA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hlcentra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40074-81F6-418C-9E2E-41A870A7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gaby.villalobos</cp:lastModifiedBy>
  <cp:revision>2</cp:revision>
  <dcterms:created xsi:type="dcterms:W3CDTF">2015-08-18T23:13:00Z</dcterms:created>
  <dcterms:modified xsi:type="dcterms:W3CDTF">2015-08-18T23:13:00Z</dcterms:modified>
</cp:coreProperties>
</file>