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CC" w:rsidRPr="00E94003" w:rsidRDefault="006F5ECC" w:rsidP="006F5ECC">
      <w:pPr>
        <w:tabs>
          <w:tab w:val="left" w:pos="-1440"/>
          <w:tab w:val="left" w:pos="-720"/>
          <w:tab w:val="left" w:pos="0"/>
          <w:tab w:val="left" w:pos="330"/>
          <w:tab w:val="left" w:pos="690"/>
          <w:tab w:val="left" w:pos="1440"/>
        </w:tabs>
        <w:jc w:val="right"/>
        <w:rPr>
          <w:b/>
          <w:bCs/>
          <w:sz w:val="20"/>
          <w:szCs w:val="20"/>
        </w:rPr>
      </w:pPr>
      <w:r w:rsidRPr="00E94003">
        <w:rPr>
          <w:b/>
          <w:bCs/>
          <w:sz w:val="20"/>
          <w:szCs w:val="20"/>
        </w:rPr>
        <w:t>FORM B</w:t>
      </w:r>
    </w:p>
    <w:tbl>
      <w:tblPr>
        <w:tblW w:w="0" w:type="auto"/>
        <w:tblInd w:w="108" w:type="dxa"/>
        <w:tblLook w:val="0000" w:firstRow="0" w:lastRow="0" w:firstColumn="0" w:lastColumn="0" w:noHBand="0" w:noVBand="0"/>
      </w:tblPr>
      <w:tblGrid>
        <w:gridCol w:w="1935"/>
        <w:gridCol w:w="1329"/>
        <w:gridCol w:w="269"/>
        <w:gridCol w:w="6939"/>
      </w:tblGrid>
      <w:tr w:rsidR="006F5ECC" w:rsidRPr="00E94003">
        <w:tblPrEx>
          <w:tblCellMar>
            <w:top w:w="0" w:type="dxa"/>
            <w:bottom w:w="0" w:type="dxa"/>
          </w:tblCellMar>
        </w:tblPrEx>
        <w:tc>
          <w:tcPr>
            <w:tcW w:w="1935" w:type="dxa"/>
            <w:tcBorders>
              <w:top w:val="nil"/>
              <w:left w:val="nil"/>
              <w:bottom w:val="nil"/>
              <w:right w:val="nil"/>
            </w:tcBorders>
          </w:tcPr>
          <w:p w:rsidR="006F5ECC" w:rsidRPr="00CD01A9" w:rsidRDefault="006F5ECC" w:rsidP="00740604">
            <w:pPr>
              <w:jc w:val="both"/>
              <w:rPr>
                <w:b/>
                <w:bCs/>
                <w:sz w:val="18"/>
                <w:szCs w:val="18"/>
              </w:rPr>
            </w:pPr>
            <w:r w:rsidRPr="00CD01A9">
              <w:rPr>
                <w:b/>
                <w:bCs/>
                <w:sz w:val="18"/>
                <w:szCs w:val="18"/>
              </w:rPr>
              <w:t xml:space="preserve">TARGET COURSE </w:t>
            </w:r>
            <w:r w:rsidRPr="00CD01A9">
              <w:rPr>
                <w:b/>
                <w:bCs/>
                <w:sz w:val="18"/>
                <w:szCs w:val="18"/>
                <w:u w:val="single"/>
              </w:rPr>
              <w:t xml:space="preserve"> </w:t>
            </w:r>
          </w:p>
        </w:tc>
        <w:tc>
          <w:tcPr>
            <w:tcW w:w="1329" w:type="dxa"/>
            <w:tcBorders>
              <w:top w:val="nil"/>
              <w:left w:val="nil"/>
              <w:bottom w:val="single" w:sz="4" w:space="0" w:color="auto"/>
              <w:right w:val="nil"/>
            </w:tcBorders>
          </w:tcPr>
          <w:p w:rsidR="006F5ECC" w:rsidRPr="00E94003" w:rsidRDefault="00DA2511" w:rsidP="00740604">
            <w:pPr>
              <w:jc w:val="both"/>
              <w:rPr>
                <w:b/>
                <w:bCs/>
                <w:sz w:val="20"/>
                <w:szCs w:val="20"/>
              </w:rPr>
            </w:pPr>
            <w:r>
              <w:rPr>
                <w:b/>
                <w:bCs/>
                <w:sz w:val="20"/>
                <w:szCs w:val="20"/>
              </w:rPr>
              <w:t>MFGT 92</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6939" w:type="dxa"/>
            <w:tcBorders>
              <w:top w:val="nil"/>
              <w:left w:val="nil"/>
              <w:bottom w:val="single" w:sz="4" w:space="0" w:color="auto"/>
              <w:right w:val="nil"/>
            </w:tcBorders>
          </w:tcPr>
          <w:p w:rsidR="006F5ECC" w:rsidRPr="00E94003" w:rsidRDefault="00DA2511" w:rsidP="00740604">
            <w:pPr>
              <w:jc w:val="both"/>
              <w:rPr>
                <w:b/>
                <w:bCs/>
                <w:sz w:val="20"/>
                <w:szCs w:val="20"/>
              </w:rPr>
            </w:pPr>
            <w:r>
              <w:rPr>
                <w:b/>
                <w:bCs/>
                <w:sz w:val="20"/>
                <w:szCs w:val="20"/>
              </w:rPr>
              <w:t>Motor Control 2</w:t>
            </w:r>
          </w:p>
        </w:tc>
      </w:tr>
      <w:tr w:rsidR="006F5ECC" w:rsidRPr="00E94003">
        <w:tblPrEx>
          <w:tblCellMar>
            <w:top w:w="0" w:type="dxa"/>
            <w:bottom w:w="0" w:type="dxa"/>
          </w:tblCellMar>
        </w:tblPrEx>
        <w:tc>
          <w:tcPr>
            <w:tcW w:w="1935" w:type="dxa"/>
            <w:tcBorders>
              <w:top w:val="nil"/>
              <w:left w:val="nil"/>
              <w:bottom w:val="nil"/>
              <w:right w:val="nil"/>
            </w:tcBorders>
          </w:tcPr>
          <w:p w:rsidR="006F5ECC" w:rsidRPr="00E94003" w:rsidRDefault="006F5ECC" w:rsidP="00740604">
            <w:pPr>
              <w:jc w:val="both"/>
              <w:rPr>
                <w:b/>
                <w:bCs/>
                <w:sz w:val="20"/>
                <w:szCs w:val="20"/>
              </w:rPr>
            </w:pPr>
          </w:p>
        </w:tc>
        <w:tc>
          <w:tcPr>
            <w:tcW w:w="1329"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6939"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tabs>
          <w:tab w:val="left" w:pos="-1440"/>
          <w:tab w:val="left" w:pos="-720"/>
          <w:tab w:val="left" w:pos="0"/>
          <w:tab w:val="left" w:pos="330"/>
          <w:tab w:val="left" w:pos="690"/>
          <w:tab w:val="left" w:pos="1440"/>
        </w:tabs>
        <w:jc w:val="both"/>
        <w:rPr>
          <w:b/>
          <w:bCs/>
          <w:sz w:val="20"/>
          <w:szCs w:val="20"/>
        </w:rPr>
      </w:pPr>
    </w:p>
    <w:p w:rsidR="006F5ECC" w:rsidRPr="00E94003" w:rsidRDefault="006F5ECC" w:rsidP="006F5ECC">
      <w:pPr>
        <w:tabs>
          <w:tab w:val="right" w:pos="10800"/>
        </w:tabs>
        <w:jc w:val="both"/>
        <w:rPr>
          <w:sz w:val="20"/>
          <w:szCs w:val="20"/>
        </w:rPr>
      </w:pPr>
      <w:r w:rsidRPr="00E94003">
        <w:rPr>
          <w:b/>
          <w:bCs/>
          <w:sz w:val="20"/>
          <w:szCs w:val="20"/>
        </w:rPr>
        <w:t>CONTENT REVIEW FOR ALL COURSES IN ADDITION TO BASIC SKILLS COURSES</w:t>
      </w:r>
      <w:r w:rsidRPr="00E94003">
        <w:rPr>
          <w:b/>
          <w:bCs/>
          <w:sz w:val="20"/>
          <w:szCs w:val="20"/>
        </w:rPr>
        <w:tab/>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rPr>
        <w:t xml:space="preserve">List in Column 1 at least </w:t>
      </w:r>
      <w:r w:rsidRPr="00E94003">
        <w:rPr>
          <w:b/>
          <w:bCs/>
          <w:sz w:val="20"/>
          <w:szCs w:val="20"/>
        </w:rPr>
        <w:t>three specific major concepts, skills, or kinds of knowledge that a student will learn in the pre- or corequisite or advisory course that are essential to the successful completion in the target course.</w:t>
      </w:r>
      <w:r w:rsidRPr="00E94003">
        <w:rPr>
          <w:sz w:val="20"/>
          <w:szCs w:val="20"/>
        </w:rPr>
        <w:t xml:space="preserve">  In Column 2, state why the skill in Column 1 is essential in relation to the content listed in the course outline of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5072"/>
      </w:tblGrid>
      <w:tr w:rsidR="006F5ECC" w:rsidRPr="00E94003">
        <w:tblPrEx>
          <w:tblCellMar>
            <w:top w:w="0" w:type="dxa"/>
            <w:bottom w:w="0" w:type="dxa"/>
          </w:tblCellMar>
        </w:tblPrEx>
        <w:tc>
          <w:tcPr>
            <w:tcW w:w="54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sidRPr="00E94003">
              <w:rPr>
                <w:b/>
                <w:bCs/>
                <w:sz w:val="20"/>
                <w:szCs w:val="20"/>
              </w:rPr>
              <w:t>COLUMN 1</w:t>
            </w:r>
            <w:r w:rsidRPr="00E94003">
              <w:rPr>
                <w:sz w:val="20"/>
                <w:szCs w:val="20"/>
              </w:rPr>
              <w:t>:  Concepts, Skills, Kinds of Knowledge</w:t>
            </w:r>
          </w:p>
        </w:tc>
        <w:tc>
          <w:tcPr>
            <w:tcW w:w="50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sidRPr="00E94003">
              <w:rPr>
                <w:b/>
                <w:bCs/>
                <w:sz w:val="20"/>
                <w:szCs w:val="20"/>
              </w:rPr>
              <w:t>COLUMN 2</w:t>
            </w:r>
            <w:r w:rsidRPr="00E94003">
              <w:rPr>
                <w:sz w:val="20"/>
                <w:szCs w:val="20"/>
              </w:rPr>
              <w:t>:  Specifically how this is necessary in the target course</w:t>
            </w:r>
          </w:p>
        </w:tc>
      </w:tr>
      <w:tr w:rsidR="006F5ECC" w:rsidRPr="00E94003">
        <w:tblPrEx>
          <w:tblCellMar>
            <w:top w:w="0" w:type="dxa"/>
            <w:bottom w:w="0" w:type="dxa"/>
          </w:tblCellMar>
        </w:tblPrEx>
        <w:tc>
          <w:tcPr>
            <w:tcW w:w="5400" w:type="dxa"/>
            <w:tcBorders>
              <w:top w:val="single" w:sz="6" w:space="0" w:color="000000"/>
              <w:left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(List each prerequisite or advisory separately here.  If you need more space, attach a second page B.  Be sure to explain each course in Column 2.)</w:t>
            </w:r>
          </w:p>
          <w:p w:rsidR="006F5ECC" w:rsidRPr="00E94003" w:rsidRDefault="006F5ECC" w:rsidP="00740604">
            <w:pPr>
              <w:tabs>
                <w:tab w:val="left" w:pos="-1440"/>
                <w:tab w:val="left" w:pos="-720"/>
                <w:tab w:val="left" w:pos="0"/>
                <w:tab w:val="left" w:pos="330"/>
                <w:tab w:val="left" w:pos="690"/>
                <w:tab w:val="left" w:pos="1440"/>
              </w:tabs>
              <w:rPr>
                <w:sz w:val="20"/>
                <w:szCs w:val="20"/>
              </w:rPr>
            </w:pPr>
          </w:p>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b/>
                <w:bCs/>
                <w:sz w:val="20"/>
                <w:szCs w:val="20"/>
              </w:rPr>
              <w:t>Name of prerequisite or advisory course:</w:t>
            </w:r>
          </w:p>
          <w:p w:rsidR="006F5ECC" w:rsidRPr="00E94003" w:rsidRDefault="006F5ECC" w:rsidP="00740604">
            <w:pPr>
              <w:tabs>
                <w:tab w:val="left" w:pos="-1440"/>
                <w:tab w:val="left" w:pos="-720"/>
                <w:tab w:val="left" w:pos="0"/>
                <w:tab w:val="left" w:pos="330"/>
                <w:tab w:val="left" w:pos="690"/>
                <w:tab w:val="left" w:pos="1440"/>
              </w:tabs>
              <w:rPr>
                <w:sz w:val="20"/>
                <w:szCs w:val="20"/>
              </w:rPr>
            </w:pPr>
          </w:p>
          <w:p w:rsidR="006F5ECC" w:rsidRPr="00B71915" w:rsidRDefault="00DA2511" w:rsidP="00740604">
            <w:pPr>
              <w:tabs>
                <w:tab w:val="left" w:pos="-1440"/>
                <w:tab w:val="left" w:pos="-720"/>
                <w:tab w:val="left" w:pos="0"/>
                <w:tab w:val="left" w:pos="330"/>
                <w:tab w:val="left" w:pos="690"/>
                <w:tab w:val="left" w:pos="1440"/>
              </w:tabs>
              <w:rPr>
                <w:sz w:val="20"/>
                <w:szCs w:val="20"/>
                <w:u w:val="single"/>
              </w:rPr>
            </w:pPr>
            <w:r>
              <w:rPr>
                <w:sz w:val="20"/>
                <w:szCs w:val="20"/>
                <w:u w:val="single"/>
              </w:rPr>
              <w:t>MFGT 91 Motor Control 1</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F5ECC" w:rsidRPr="00B71915">
              <w:rPr>
                <w:sz w:val="20"/>
                <w:szCs w:val="20"/>
                <w:u w:val="single"/>
              </w:rPr>
              <w:t xml:space="preserve">    </w:t>
            </w: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sidRPr="00E94003">
              <w:rPr>
                <w:sz w:val="20"/>
                <w:szCs w:val="20"/>
              </w:rPr>
              <w:t>Concepts, skills, etc. (List these.)</w:t>
            </w:r>
          </w:p>
        </w:tc>
        <w:tc>
          <w:tcPr>
            <w:tcW w:w="5072" w:type="dxa"/>
            <w:tcBorders>
              <w:top w:val="single" w:sz="6" w:space="0" w:color="000000"/>
              <w:left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p>
        </w:tc>
      </w:tr>
      <w:tr w:rsidR="00DA2511" w:rsidRPr="00E94003" w:rsidTr="00ED58E7">
        <w:tblPrEx>
          <w:tblCellMar>
            <w:top w:w="0" w:type="dxa"/>
            <w:bottom w:w="0" w:type="dxa"/>
          </w:tblCellMar>
        </w:tblPrEx>
        <w:trPr>
          <w:trHeight w:val="4320"/>
        </w:trPr>
        <w:tc>
          <w:tcPr>
            <w:tcW w:w="5400" w:type="dxa"/>
            <w:tcBorders>
              <w:left w:val="single" w:sz="6" w:space="0" w:color="000000"/>
              <w:bottom w:val="nil"/>
              <w:right w:val="single" w:sz="6" w:space="0" w:color="000000"/>
            </w:tcBorders>
          </w:tcPr>
          <w:p w:rsidR="00DA2511" w:rsidRDefault="00DA2511" w:rsidP="00740604">
            <w:pPr>
              <w:rPr>
                <w:sz w:val="20"/>
                <w:szCs w:val="20"/>
              </w:rPr>
            </w:pPr>
          </w:p>
          <w:p w:rsidR="00DA2511" w:rsidRDefault="00DA2511" w:rsidP="00DA2511">
            <w:pPr>
              <w:rPr>
                <w:sz w:val="20"/>
                <w:szCs w:val="20"/>
              </w:rPr>
            </w:pPr>
            <w:r>
              <w:rPr>
                <w:sz w:val="20"/>
                <w:szCs w:val="20"/>
              </w:rPr>
              <w:t>MFGT 91 covers approximately the first half of the textbook "Electrical Motor Controls for Integrated Systems"</w:t>
            </w:r>
            <w:proofErr w:type="gramStart"/>
            <w:r>
              <w:rPr>
                <w:sz w:val="20"/>
                <w:szCs w:val="20"/>
              </w:rPr>
              <w:t>,</w:t>
            </w:r>
            <w:proofErr w:type="gramEnd"/>
            <w:r>
              <w:rPr>
                <w:sz w:val="20"/>
                <w:szCs w:val="20"/>
              </w:rPr>
              <w:t xml:space="preserve"> MFGT 92 covers the second half. </w:t>
            </w:r>
          </w:p>
          <w:p w:rsidR="00DA2511" w:rsidRDefault="00DA2511" w:rsidP="00DA2511">
            <w:pPr>
              <w:rPr>
                <w:sz w:val="20"/>
                <w:szCs w:val="20"/>
              </w:rPr>
            </w:pPr>
          </w:p>
          <w:p w:rsidR="00DA2511" w:rsidRDefault="00DA2511" w:rsidP="00DA2511">
            <w:pPr>
              <w:rPr>
                <w:sz w:val="20"/>
                <w:szCs w:val="20"/>
              </w:rPr>
            </w:pPr>
            <w:r>
              <w:rPr>
                <w:sz w:val="20"/>
                <w:szCs w:val="20"/>
              </w:rPr>
              <w:t>1. Symbols and diagrams. In essence this is the language used to communicate how motor control circuits are designed, wired, and how components are integrated and relate to one another.  Students must learn specific symbols used to describe motors, switches, inputs, outputs and then be able to draw them and connect them in a logical manner thus describing how an electrical circuit works.</w:t>
            </w:r>
          </w:p>
          <w:p w:rsidR="00DA2511" w:rsidRDefault="00DA2511" w:rsidP="00DA2511">
            <w:pPr>
              <w:rPr>
                <w:sz w:val="20"/>
                <w:szCs w:val="20"/>
              </w:rPr>
            </w:pPr>
          </w:p>
          <w:p w:rsidR="00DA2511" w:rsidRDefault="00DA2511" w:rsidP="00DA2511">
            <w:pPr>
              <w:rPr>
                <w:sz w:val="20"/>
                <w:szCs w:val="20"/>
              </w:rPr>
            </w:pPr>
            <w:r>
              <w:rPr>
                <w:sz w:val="20"/>
                <w:szCs w:val="20"/>
              </w:rPr>
              <w:t>2. Control Logic. Students learn how connecting electrical components together in a particular order accomplishes operational goals. Switches connect to solenoids, which start motors for example.</w:t>
            </w:r>
          </w:p>
          <w:p w:rsidR="00DA2511" w:rsidRDefault="00DA2511" w:rsidP="00DA2511">
            <w:pPr>
              <w:rPr>
                <w:sz w:val="20"/>
                <w:szCs w:val="20"/>
              </w:rPr>
            </w:pPr>
          </w:p>
          <w:p w:rsidR="00DA2511" w:rsidRDefault="00DA2511" w:rsidP="00DA2511">
            <w:pPr>
              <w:rPr>
                <w:sz w:val="20"/>
                <w:szCs w:val="20"/>
              </w:rPr>
            </w:pPr>
            <w:r>
              <w:rPr>
                <w:sz w:val="20"/>
                <w:szCs w:val="20"/>
              </w:rPr>
              <w:t>3. AC and DC Motors. Students learn basic concepts of how different types of motors work, how motor construction affects performance, and how motors are controlled.</w:t>
            </w:r>
          </w:p>
          <w:p w:rsidR="00DA2511" w:rsidRDefault="00DA2511" w:rsidP="00DA2511">
            <w:pPr>
              <w:rPr>
                <w:sz w:val="20"/>
                <w:szCs w:val="20"/>
              </w:rPr>
            </w:pPr>
          </w:p>
          <w:p w:rsidR="00DA2511" w:rsidRDefault="00DA2511" w:rsidP="00DA2511">
            <w:pPr>
              <w:tabs>
                <w:tab w:val="left" w:pos="-1440"/>
                <w:tab w:val="left" w:pos="-720"/>
                <w:tab w:val="left" w:pos="0"/>
                <w:tab w:val="left" w:pos="330"/>
                <w:tab w:val="left" w:pos="690"/>
                <w:tab w:val="left" w:pos="1440"/>
              </w:tabs>
              <w:spacing w:after="58"/>
              <w:rPr>
                <w:sz w:val="20"/>
                <w:szCs w:val="20"/>
              </w:rPr>
            </w:pPr>
            <w:r>
              <w:rPr>
                <w:sz w:val="20"/>
                <w:szCs w:val="20"/>
              </w:rPr>
              <w:t>4. Control devices. Students learn about the multitude of types of switches which are used to control how motors operate. On/Off, limit, pressure, temperature, foot operated, light activated, gas sensing are examples of just a few.</w:t>
            </w:r>
          </w:p>
          <w:p w:rsidR="00DA2511" w:rsidRDefault="00DA2511" w:rsidP="00740604">
            <w:pPr>
              <w:rPr>
                <w:sz w:val="20"/>
                <w:szCs w:val="20"/>
              </w:rPr>
            </w:pPr>
          </w:p>
          <w:p w:rsidR="00DA2511" w:rsidRPr="00E94003" w:rsidRDefault="00DA2511" w:rsidP="00740604">
            <w:pPr>
              <w:rPr>
                <w:sz w:val="20"/>
                <w:szCs w:val="20"/>
              </w:rPr>
            </w:pPr>
          </w:p>
        </w:tc>
        <w:tc>
          <w:tcPr>
            <w:tcW w:w="5072" w:type="dxa"/>
            <w:vMerge w:val="restart"/>
            <w:tcBorders>
              <w:left w:val="single" w:sz="6" w:space="0" w:color="000000"/>
              <w:bottom w:val="nil"/>
              <w:right w:val="single" w:sz="6" w:space="0" w:color="000000"/>
            </w:tcBorders>
          </w:tcPr>
          <w:p w:rsidR="00DA2511" w:rsidRDefault="00DA2511" w:rsidP="00DA2511">
            <w:pPr>
              <w:tabs>
                <w:tab w:val="left" w:pos="-1440"/>
                <w:tab w:val="left" w:pos="-720"/>
                <w:tab w:val="left" w:pos="0"/>
                <w:tab w:val="left" w:pos="330"/>
                <w:tab w:val="left" w:pos="690"/>
                <w:tab w:val="left" w:pos="1440"/>
              </w:tabs>
              <w:spacing w:after="58"/>
              <w:rPr>
                <w:sz w:val="20"/>
                <w:szCs w:val="20"/>
              </w:rPr>
            </w:pPr>
            <w:r>
              <w:rPr>
                <w:sz w:val="20"/>
                <w:szCs w:val="20"/>
              </w:rPr>
              <w:t>1. Symbols and Diagrams are necessary throughout the course and apply to sections 2, 3, 4, and 5 of the course outline (AC and DC Motor Drives, Integrating Solid State Devices, Relays and solid state starters, Sensing devices) because each component of these sections is represented by a symbol that the student must learn in order to properly diagram and communicate. Symbols form the foundation of communicating electrical circuits (like words in a spoken language)</w:t>
            </w:r>
            <w:proofErr w:type="gramStart"/>
            <w:r>
              <w:rPr>
                <w:sz w:val="20"/>
                <w:szCs w:val="20"/>
              </w:rPr>
              <w:t>,</w:t>
            </w:r>
            <w:proofErr w:type="gramEnd"/>
            <w:r>
              <w:rPr>
                <w:sz w:val="20"/>
                <w:szCs w:val="20"/>
              </w:rPr>
              <w:t xml:space="preserve"> diagrams are methods of putting the "words", or symbols in this case, on paper in a manner that is universally accepted. Electrical symbols and the ability to diagram them are essential to success in course worksheets and labs as well. </w:t>
            </w:r>
          </w:p>
          <w:p w:rsidR="00DA2511" w:rsidRDefault="00DA2511" w:rsidP="00DA2511">
            <w:pPr>
              <w:tabs>
                <w:tab w:val="left" w:pos="-1440"/>
                <w:tab w:val="left" w:pos="-720"/>
                <w:tab w:val="left" w:pos="0"/>
                <w:tab w:val="left" w:pos="330"/>
                <w:tab w:val="left" w:pos="690"/>
                <w:tab w:val="left" w:pos="1440"/>
              </w:tabs>
              <w:spacing w:after="58"/>
              <w:rPr>
                <w:sz w:val="20"/>
                <w:szCs w:val="20"/>
              </w:rPr>
            </w:pPr>
          </w:p>
          <w:p w:rsidR="00DA2511" w:rsidRDefault="00DA2511" w:rsidP="00DA2511">
            <w:pPr>
              <w:tabs>
                <w:tab w:val="left" w:pos="-1440"/>
                <w:tab w:val="left" w:pos="-720"/>
                <w:tab w:val="left" w:pos="0"/>
                <w:tab w:val="left" w:pos="330"/>
                <w:tab w:val="left" w:pos="690"/>
                <w:tab w:val="left" w:pos="1440"/>
              </w:tabs>
              <w:spacing w:after="58"/>
              <w:rPr>
                <w:sz w:val="20"/>
                <w:szCs w:val="20"/>
              </w:rPr>
            </w:pPr>
            <w:r>
              <w:rPr>
                <w:sz w:val="20"/>
                <w:szCs w:val="20"/>
              </w:rPr>
              <w:t>2. Understanding control logic is essential to integrating electrical components together in a way that accomplishes an operational goal. This applies to sections 2, 3, 4, and 5 of the course outline (AC and DC Motor Drives, Integrating Solid State Devices, Relays and solid state starters, Sensing devices). Power is wired to a switch which is wired to a load such as a motor starter which is wired to the motor. When the switch is turn on, the motor turns on. This is simple control logic. In order to understand how components in sections 2, 3, 4, and 5 relate to each other and control a motor, the student must understand how to wire them together in a logical manner. This will also be necessary in class worksheets and labs.</w:t>
            </w:r>
          </w:p>
          <w:p w:rsidR="00DA2511" w:rsidRDefault="00DA2511" w:rsidP="00DA2511">
            <w:pPr>
              <w:tabs>
                <w:tab w:val="left" w:pos="-1440"/>
                <w:tab w:val="left" w:pos="-720"/>
                <w:tab w:val="left" w:pos="0"/>
                <w:tab w:val="left" w:pos="330"/>
                <w:tab w:val="left" w:pos="690"/>
                <w:tab w:val="left" w:pos="1440"/>
              </w:tabs>
              <w:spacing w:after="58"/>
              <w:rPr>
                <w:sz w:val="20"/>
                <w:szCs w:val="20"/>
              </w:rPr>
            </w:pPr>
          </w:p>
          <w:p w:rsidR="00DA2511" w:rsidRDefault="00DA2511" w:rsidP="00DA2511">
            <w:pPr>
              <w:rPr>
                <w:sz w:val="20"/>
                <w:szCs w:val="20"/>
              </w:rPr>
            </w:pPr>
            <w:r>
              <w:rPr>
                <w:sz w:val="20"/>
                <w:szCs w:val="20"/>
              </w:rPr>
              <w:t>3. AC and DC motors must be understood in order to understand sections 2 and 4 of the course outline (AC and DC Motor Drives, Relays and solid state starters). Sections 2 and 4 refer to components that directly control motors and therefore motors must be taught and understood first.</w:t>
            </w:r>
          </w:p>
          <w:p w:rsidR="00DA2511" w:rsidRDefault="00DA2511" w:rsidP="00DA2511">
            <w:pPr>
              <w:rPr>
                <w:sz w:val="20"/>
                <w:szCs w:val="20"/>
              </w:rPr>
            </w:pPr>
          </w:p>
          <w:p w:rsidR="00DA2511" w:rsidRDefault="00DA2511" w:rsidP="00DA2511">
            <w:pPr>
              <w:rPr>
                <w:sz w:val="20"/>
                <w:szCs w:val="20"/>
              </w:rPr>
            </w:pPr>
            <w:r>
              <w:rPr>
                <w:sz w:val="20"/>
                <w:szCs w:val="20"/>
              </w:rPr>
              <w:t>4. Control devices are essential to understanding sections 3 and 4 of the course outline (Integrating Solid State Devices, Relays and solid state starters). Control devices include a multitude of differing switches and are integrated into control circuits along with solid state devices, relays, and starters. Control devices are the most common type of component in a motor control circuit. Understanding will also be essential for class worksheets and labs.</w:t>
            </w:r>
          </w:p>
          <w:p w:rsidR="00DA2511" w:rsidRPr="00E94003" w:rsidRDefault="00DA2511" w:rsidP="00740604">
            <w:pPr>
              <w:rPr>
                <w:sz w:val="20"/>
                <w:szCs w:val="20"/>
              </w:rPr>
            </w:pPr>
          </w:p>
        </w:tc>
      </w:tr>
      <w:tr w:rsidR="00DA2511" w:rsidRPr="00E94003">
        <w:tblPrEx>
          <w:tblCellMar>
            <w:top w:w="0" w:type="dxa"/>
            <w:bottom w:w="0" w:type="dxa"/>
          </w:tblCellMar>
        </w:tblPrEx>
        <w:trPr>
          <w:trHeight w:val="2160"/>
        </w:trPr>
        <w:tc>
          <w:tcPr>
            <w:tcW w:w="5400" w:type="dxa"/>
            <w:tcBorders>
              <w:left w:val="single" w:sz="6" w:space="0" w:color="000000"/>
              <w:bottom w:val="single" w:sz="6" w:space="0" w:color="000000"/>
              <w:right w:val="single" w:sz="6" w:space="0" w:color="000000"/>
            </w:tcBorders>
          </w:tcPr>
          <w:p w:rsidR="00DA2511" w:rsidRDefault="00DA2511" w:rsidP="00740604">
            <w:pPr>
              <w:rPr>
                <w:sz w:val="20"/>
                <w:szCs w:val="20"/>
              </w:rPr>
            </w:pPr>
          </w:p>
          <w:p w:rsidR="00DA2511" w:rsidRPr="00E94003" w:rsidRDefault="00DA2511" w:rsidP="00740604">
            <w:pPr>
              <w:rPr>
                <w:sz w:val="20"/>
                <w:szCs w:val="20"/>
              </w:rPr>
            </w:pPr>
          </w:p>
        </w:tc>
        <w:tc>
          <w:tcPr>
            <w:tcW w:w="5072" w:type="dxa"/>
            <w:vMerge/>
            <w:tcBorders>
              <w:left w:val="single" w:sz="6" w:space="0" w:color="000000"/>
              <w:bottom w:val="single" w:sz="6" w:space="0" w:color="000000"/>
              <w:right w:val="single" w:sz="6" w:space="0" w:color="000000"/>
            </w:tcBorders>
          </w:tcPr>
          <w:p w:rsidR="00DA2511" w:rsidRPr="00E94003" w:rsidRDefault="00DA2511" w:rsidP="00740604">
            <w:pPr>
              <w:rPr>
                <w:sz w:val="20"/>
                <w:szCs w:val="20"/>
              </w:rPr>
            </w:pPr>
          </w:p>
        </w:tc>
      </w:tr>
    </w:tbl>
    <w:p w:rsidR="00DA2511" w:rsidRPr="00E94003" w:rsidRDefault="006F5ECC" w:rsidP="00DA2511">
      <w:pPr>
        <w:tabs>
          <w:tab w:val="right" w:pos="10800"/>
        </w:tabs>
        <w:jc w:val="both"/>
        <w:rPr>
          <w:sz w:val="20"/>
          <w:szCs w:val="20"/>
        </w:rPr>
      </w:pPr>
      <w:r w:rsidRPr="00E94003">
        <w:rPr>
          <w:sz w:val="20"/>
          <w:szCs w:val="20"/>
        </w:rPr>
        <w:lastRenderedPageBreak/>
        <w:t xml:space="preserve"> </w:t>
      </w:r>
      <w:r w:rsidR="00DA2511" w:rsidRPr="00E94003">
        <w:rPr>
          <w:sz w:val="20"/>
          <w:szCs w:val="20"/>
          <w:u w:val="single"/>
        </w:rPr>
        <w:t>ESTABLISHING PREREQUISITES OR COREQUISITES</w:t>
      </w:r>
      <w:r w:rsidR="00DA2511" w:rsidRPr="00E94003">
        <w:rPr>
          <w:sz w:val="20"/>
          <w:szCs w:val="20"/>
        </w:rPr>
        <w:t xml:space="preserve"> </w:t>
      </w:r>
      <w:r w:rsidR="00DA2511" w:rsidRPr="00E94003">
        <w:rPr>
          <w:sz w:val="20"/>
          <w:szCs w:val="20"/>
        </w:rPr>
        <w:tab/>
        <w:t xml:space="preserve"> </w:t>
      </w:r>
    </w:p>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DA2511" w:rsidRPr="00E94003" w:rsidRDefault="00DA2511" w:rsidP="00DA2511">
      <w:pPr>
        <w:tabs>
          <w:tab w:val="left" w:pos="-1440"/>
          <w:tab w:val="left" w:pos="-720"/>
          <w:tab w:val="left" w:pos="0"/>
          <w:tab w:val="left" w:pos="330"/>
          <w:tab w:val="left" w:pos="690"/>
          <w:tab w:val="left" w:pos="1440"/>
        </w:tabs>
        <w:rPr>
          <w:sz w:val="20"/>
          <w:szCs w:val="20"/>
        </w:rPr>
      </w:pPr>
      <w:r w:rsidRPr="00E94003">
        <w:rPr>
          <w:sz w:val="20"/>
          <w:szCs w:val="20"/>
        </w:rPr>
        <w:t xml:space="preserve">Every prerequisite or corequisite requires content review plus justification of </w:t>
      </w:r>
      <w:r w:rsidRPr="00E94003">
        <w:rPr>
          <w:b/>
          <w:bCs/>
          <w:i/>
          <w:iCs/>
          <w:sz w:val="20"/>
          <w:szCs w:val="20"/>
        </w:rPr>
        <w:t>at least one</w:t>
      </w:r>
      <w:r w:rsidRPr="00E94003">
        <w:rPr>
          <w:sz w:val="20"/>
          <w:szCs w:val="20"/>
        </w:rPr>
        <w:t xml:space="preserve"> of the </w:t>
      </w:r>
      <w:r w:rsidRPr="00E94003">
        <w:rPr>
          <w:b/>
          <w:bCs/>
          <w:sz w:val="20"/>
          <w:szCs w:val="20"/>
        </w:rPr>
        <w:t>seven</w:t>
      </w:r>
      <w:r w:rsidRPr="00E94003">
        <w:rPr>
          <w:sz w:val="20"/>
          <w:szCs w:val="20"/>
        </w:rPr>
        <w:t xml:space="preserve"> kinds below. Prerequisite courses in communication and math outside of their disciplines require justification through statistical evidence. </w:t>
      </w:r>
      <w:r w:rsidRPr="00E94003">
        <w:rPr>
          <w:b/>
          <w:bCs/>
          <w:sz w:val="20"/>
          <w:szCs w:val="20"/>
        </w:rPr>
        <w:t>Kinds of justification that may establish a prerequisite are listed below.</w:t>
      </w:r>
    </w:p>
    <w:p w:rsidR="00DA2511" w:rsidRPr="00E94003" w:rsidRDefault="00DA2511" w:rsidP="00DA2511">
      <w:pPr>
        <w:tabs>
          <w:tab w:val="left" w:pos="-1440"/>
          <w:tab w:val="left" w:pos="-720"/>
          <w:tab w:val="left" w:pos="0"/>
          <w:tab w:val="left" w:pos="330"/>
          <w:tab w:val="left" w:pos="690"/>
          <w:tab w:val="left" w:pos="1440"/>
        </w:tabs>
        <w:jc w:val="both"/>
        <w:rPr>
          <w:sz w:val="20"/>
          <w:szCs w:val="20"/>
        </w:rPr>
      </w:pPr>
    </w:p>
    <w:tbl>
      <w:tblPr>
        <w:tblW w:w="0" w:type="auto"/>
        <w:tblInd w:w="108" w:type="dxa"/>
        <w:tblLook w:val="0000" w:firstRow="0" w:lastRow="0" w:firstColumn="0" w:lastColumn="0" w:noHBand="0" w:noVBand="0"/>
      </w:tblPr>
      <w:tblGrid>
        <w:gridCol w:w="2000"/>
        <w:gridCol w:w="1255"/>
        <w:gridCol w:w="269"/>
        <w:gridCol w:w="6948"/>
      </w:tblGrid>
      <w:tr w:rsidR="00DA2511" w:rsidRPr="00E94003" w:rsidTr="001B66DE">
        <w:tc>
          <w:tcPr>
            <w:tcW w:w="2000" w:type="dxa"/>
            <w:tcBorders>
              <w:top w:val="nil"/>
              <w:left w:val="nil"/>
              <w:bottom w:val="nil"/>
              <w:right w:val="nil"/>
            </w:tcBorders>
          </w:tcPr>
          <w:p w:rsidR="00DA2511" w:rsidRPr="00E94003" w:rsidRDefault="00DA2511" w:rsidP="001B66DE">
            <w:pPr>
              <w:rPr>
                <w:sz w:val="20"/>
                <w:szCs w:val="20"/>
              </w:rPr>
            </w:pPr>
            <w:r w:rsidRPr="00E94003">
              <w:rPr>
                <w:sz w:val="20"/>
                <w:szCs w:val="20"/>
              </w:rPr>
              <w:t xml:space="preserve">The target course </w:t>
            </w:r>
          </w:p>
        </w:tc>
        <w:tc>
          <w:tcPr>
            <w:tcW w:w="1255" w:type="dxa"/>
            <w:tcBorders>
              <w:top w:val="nil"/>
              <w:left w:val="nil"/>
              <w:bottom w:val="single" w:sz="4" w:space="0" w:color="auto"/>
              <w:right w:val="nil"/>
            </w:tcBorders>
          </w:tcPr>
          <w:p w:rsidR="00DA2511" w:rsidRPr="00E94003" w:rsidRDefault="00DA2511" w:rsidP="001B66DE">
            <w:pPr>
              <w:jc w:val="both"/>
              <w:rPr>
                <w:b/>
                <w:bCs/>
                <w:sz w:val="20"/>
                <w:szCs w:val="20"/>
              </w:rPr>
            </w:pPr>
            <w:r>
              <w:rPr>
                <w:b/>
                <w:bCs/>
                <w:sz w:val="20"/>
                <w:szCs w:val="20"/>
              </w:rPr>
              <w:t>MFGT</w:t>
            </w:r>
            <w:r>
              <w:rPr>
                <w:b/>
                <w:bCs/>
                <w:sz w:val="20"/>
                <w:szCs w:val="20"/>
              </w:rPr>
              <w:t xml:space="preserve"> 92</w:t>
            </w:r>
          </w:p>
        </w:tc>
        <w:tc>
          <w:tcPr>
            <w:tcW w:w="269" w:type="dxa"/>
            <w:tcBorders>
              <w:top w:val="nil"/>
              <w:left w:val="nil"/>
              <w:bottom w:val="nil"/>
              <w:right w:val="nil"/>
            </w:tcBorders>
          </w:tcPr>
          <w:p w:rsidR="00DA2511" w:rsidRPr="00E94003" w:rsidRDefault="00DA2511" w:rsidP="001B66DE">
            <w:pPr>
              <w:jc w:val="both"/>
              <w:rPr>
                <w:b/>
                <w:bCs/>
                <w:sz w:val="20"/>
                <w:szCs w:val="20"/>
              </w:rPr>
            </w:pPr>
          </w:p>
        </w:tc>
        <w:tc>
          <w:tcPr>
            <w:tcW w:w="6948" w:type="dxa"/>
            <w:tcBorders>
              <w:top w:val="nil"/>
              <w:left w:val="nil"/>
              <w:bottom w:val="single" w:sz="4" w:space="0" w:color="auto"/>
              <w:right w:val="nil"/>
            </w:tcBorders>
          </w:tcPr>
          <w:p w:rsidR="00DA2511" w:rsidRPr="00E94003" w:rsidRDefault="00DA2511" w:rsidP="001B66DE">
            <w:pPr>
              <w:jc w:val="both"/>
              <w:rPr>
                <w:b/>
                <w:bCs/>
                <w:sz w:val="20"/>
                <w:szCs w:val="20"/>
              </w:rPr>
            </w:pPr>
            <w:r>
              <w:rPr>
                <w:b/>
                <w:bCs/>
                <w:sz w:val="20"/>
                <w:szCs w:val="20"/>
              </w:rPr>
              <w:t>Motor Control 2</w:t>
            </w:r>
          </w:p>
        </w:tc>
      </w:tr>
      <w:tr w:rsidR="00DA2511" w:rsidRPr="00E94003" w:rsidTr="001B66DE">
        <w:tc>
          <w:tcPr>
            <w:tcW w:w="2000" w:type="dxa"/>
            <w:tcBorders>
              <w:top w:val="nil"/>
              <w:left w:val="nil"/>
              <w:bottom w:val="nil"/>
              <w:right w:val="nil"/>
            </w:tcBorders>
          </w:tcPr>
          <w:p w:rsidR="00DA2511" w:rsidRPr="00E94003" w:rsidRDefault="00DA2511" w:rsidP="001B66DE">
            <w:pPr>
              <w:jc w:val="both"/>
              <w:rPr>
                <w:b/>
                <w:bCs/>
                <w:sz w:val="20"/>
                <w:szCs w:val="20"/>
              </w:rPr>
            </w:pPr>
          </w:p>
        </w:tc>
        <w:tc>
          <w:tcPr>
            <w:tcW w:w="1255" w:type="dxa"/>
            <w:tcBorders>
              <w:top w:val="single" w:sz="4" w:space="0" w:color="auto"/>
              <w:left w:val="nil"/>
              <w:bottom w:val="nil"/>
              <w:right w:val="nil"/>
            </w:tcBorders>
          </w:tcPr>
          <w:p w:rsidR="00DA2511" w:rsidRPr="00E94003" w:rsidRDefault="00DA2511" w:rsidP="001B66DE">
            <w:pPr>
              <w:jc w:val="center"/>
              <w:rPr>
                <w:b/>
                <w:bCs/>
                <w:sz w:val="20"/>
                <w:szCs w:val="20"/>
              </w:rPr>
            </w:pPr>
            <w:r w:rsidRPr="00E94003">
              <w:rPr>
                <w:sz w:val="20"/>
                <w:szCs w:val="20"/>
              </w:rPr>
              <w:t>Number</w:t>
            </w:r>
          </w:p>
        </w:tc>
        <w:tc>
          <w:tcPr>
            <w:tcW w:w="269" w:type="dxa"/>
            <w:tcBorders>
              <w:top w:val="nil"/>
              <w:left w:val="nil"/>
              <w:bottom w:val="nil"/>
              <w:right w:val="nil"/>
            </w:tcBorders>
          </w:tcPr>
          <w:p w:rsidR="00DA2511" w:rsidRPr="00E94003" w:rsidRDefault="00DA2511" w:rsidP="001B66DE">
            <w:pPr>
              <w:jc w:val="center"/>
              <w:rPr>
                <w:b/>
                <w:bCs/>
                <w:sz w:val="20"/>
                <w:szCs w:val="20"/>
              </w:rPr>
            </w:pPr>
          </w:p>
        </w:tc>
        <w:tc>
          <w:tcPr>
            <w:tcW w:w="6948" w:type="dxa"/>
            <w:tcBorders>
              <w:top w:val="single" w:sz="4" w:space="0" w:color="auto"/>
              <w:left w:val="nil"/>
              <w:bottom w:val="nil"/>
              <w:right w:val="nil"/>
            </w:tcBorders>
          </w:tcPr>
          <w:p w:rsidR="00DA2511" w:rsidRPr="00E94003" w:rsidRDefault="00DA2511" w:rsidP="001B66DE">
            <w:pPr>
              <w:jc w:val="center"/>
              <w:rPr>
                <w:b/>
                <w:bCs/>
                <w:sz w:val="20"/>
                <w:szCs w:val="20"/>
              </w:rPr>
            </w:pPr>
            <w:r w:rsidRPr="00E94003">
              <w:rPr>
                <w:sz w:val="20"/>
                <w:szCs w:val="20"/>
              </w:rPr>
              <w:t>Title</w:t>
            </w:r>
          </w:p>
        </w:tc>
      </w:tr>
    </w:tbl>
    <w:p w:rsidR="00DA2511" w:rsidRPr="00E94003" w:rsidRDefault="00DA2511" w:rsidP="00DA2511">
      <w:pPr>
        <w:tabs>
          <w:tab w:val="left" w:pos="-1440"/>
          <w:tab w:val="left" w:pos="-720"/>
          <w:tab w:val="left" w:pos="0"/>
          <w:tab w:val="left" w:pos="330"/>
          <w:tab w:val="left" w:pos="690"/>
          <w:tab w:val="left" w:pos="1440"/>
        </w:tabs>
        <w:ind w:firstLine="2880"/>
        <w:jc w:val="both"/>
        <w:rPr>
          <w:sz w:val="20"/>
          <w:szCs w:val="20"/>
        </w:rPr>
      </w:pPr>
    </w:p>
    <w:tbl>
      <w:tblPr>
        <w:tblW w:w="0" w:type="auto"/>
        <w:tblInd w:w="108" w:type="dxa"/>
        <w:tblLook w:val="0000" w:firstRow="0" w:lastRow="0" w:firstColumn="0" w:lastColumn="0" w:noHBand="0" w:noVBand="0"/>
      </w:tblPr>
      <w:tblGrid>
        <w:gridCol w:w="3481"/>
        <w:gridCol w:w="1674"/>
        <w:gridCol w:w="269"/>
        <w:gridCol w:w="5048"/>
      </w:tblGrid>
      <w:tr w:rsidR="00DA2511" w:rsidRPr="00E94003" w:rsidTr="001B66DE">
        <w:tc>
          <w:tcPr>
            <w:tcW w:w="3481" w:type="dxa"/>
            <w:tcBorders>
              <w:top w:val="nil"/>
              <w:left w:val="nil"/>
              <w:bottom w:val="nil"/>
              <w:right w:val="nil"/>
            </w:tcBorders>
          </w:tcPr>
          <w:p w:rsidR="00DA2511" w:rsidRPr="00E94003" w:rsidRDefault="00DA2511" w:rsidP="001B66DE">
            <w:pPr>
              <w:rPr>
                <w:b/>
                <w:bCs/>
                <w:sz w:val="20"/>
                <w:szCs w:val="20"/>
              </w:rPr>
            </w:pPr>
            <w:r w:rsidRPr="00E94003">
              <w:rPr>
                <w:sz w:val="20"/>
                <w:szCs w:val="20"/>
              </w:rPr>
              <w:t>The</w:t>
            </w:r>
            <w:r w:rsidRPr="00E94003">
              <w:rPr>
                <w:b/>
                <w:bCs/>
                <w:i/>
                <w:iCs/>
                <w:sz w:val="20"/>
                <w:szCs w:val="20"/>
              </w:rPr>
              <w:t xml:space="preserve"> proposed </w:t>
            </w:r>
            <w:r w:rsidRPr="00E94003">
              <w:rPr>
                <w:sz w:val="20"/>
                <w:szCs w:val="20"/>
              </w:rPr>
              <w:t>requisite course</w:t>
            </w:r>
          </w:p>
        </w:tc>
        <w:tc>
          <w:tcPr>
            <w:tcW w:w="1674" w:type="dxa"/>
            <w:tcBorders>
              <w:top w:val="nil"/>
              <w:left w:val="nil"/>
              <w:bottom w:val="single" w:sz="4" w:space="0" w:color="auto"/>
              <w:right w:val="nil"/>
            </w:tcBorders>
          </w:tcPr>
          <w:p w:rsidR="00DA2511" w:rsidRPr="00E94003" w:rsidRDefault="00DA2511" w:rsidP="001B66DE">
            <w:pPr>
              <w:jc w:val="both"/>
              <w:rPr>
                <w:b/>
                <w:bCs/>
                <w:sz w:val="20"/>
                <w:szCs w:val="20"/>
              </w:rPr>
            </w:pPr>
            <w:r>
              <w:rPr>
                <w:b/>
                <w:bCs/>
                <w:sz w:val="20"/>
                <w:szCs w:val="20"/>
              </w:rPr>
              <w:t>MFGT</w:t>
            </w:r>
            <w:r>
              <w:rPr>
                <w:b/>
                <w:bCs/>
                <w:sz w:val="20"/>
                <w:szCs w:val="20"/>
              </w:rPr>
              <w:t xml:space="preserve"> 91</w:t>
            </w:r>
          </w:p>
        </w:tc>
        <w:tc>
          <w:tcPr>
            <w:tcW w:w="269" w:type="dxa"/>
            <w:tcBorders>
              <w:top w:val="nil"/>
              <w:left w:val="nil"/>
              <w:bottom w:val="nil"/>
              <w:right w:val="nil"/>
            </w:tcBorders>
          </w:tcPr>
          <w:p w:rsidR="00DA2511" w:rsidRPr="00E94003" w:rsidRDefault="00DA2511" w:rsidP="001B66DE">
            <w:pPr>
              <w:jc w:val="both"/>
              <w:rPr>
                <w:b/>
                <w:bCs/>
                <w:sz w:val="20"/>
                <w:szCs w:val="20"/>
              </w:rPr>
            </w:pPr>
          </w:p>
        </w:tc>
        <w:tc>
          <w:tcPr>
            <w:tcW w:w="5048" w:type="dxa"/>
            <w:tcBorders>
              <w:top w:val="nil"/>
              <w:left w:val="nil"/>
              <w:bottom w:val="single" w:sz="4" w:space="0" w:color="auto"/>
              <w:right w:val="nil"/>
            </w:tcBorders>
          </w:tcPr>
          <w:p w:rsidR="00DA2511" w:rsidRPr="00E94003" w:rsidRDefault="00DA2511" w:rsidP="001B66DE">
            <w:pPr>
              <w:jc w:val="both"/>
              <w:rPr>
                <w:b/>
                <w:bCs/>
                <w:sz w:val="20"/>
                <w:szCs w:val="20"/>
              </w:rPr>
            </w:pPr>
            <w:r>
              <w:rPr>
                <w:b/>
                <w:bCs/>
                <w:sz w:val="20"/>
                <w:szCs w:val="20"/>
              </w:rPr>
              <w:t>Motor C</w:t>
            </w:r>
            <w:bookmarkStart w:id="0" w:name="_GoBack"/>
            <w:bookmarkEnd w:id="0"/>
            <w:r>
              <w:rPr>
                <w:b/>
                <w:bCs/>
                <w:sz w:val="20"/>
                <w:szCs w:val="20"/>
              </w:rPr>
              <w:t>ontrol 1</w:t>
            </w:r>
          </w:p>
        </w:tc>
      </w:tr>
      <w:tr w:rsidR="00DA2511" w:rsidRPr="00E94003" w:rsidTr="001B66DE">
        <w:tc>
          <w:tcPr>
            <w:tcW w:w="3481" w:type="dxa"/>
            <w:tcBorders>
              <w:top w:val="nil"/>
              <w:left w:val="nil"/>
              <w:bottom w:val="nil"/>
              <w:right w:val="nil"/>
            </w:tcBorders>
          </w:tcPr>
          <w:p w:rsidR="00DA2511" w:rsidRPr="00E94003" w:rsidRDefault="00DA2511" w:rsidP="001B66DE">
            <w:pPr>
              <w:jc w:val="both"/>
              <w:rPr>
                <w:b/>
                <w:bCs/>
                <w:sz w:val="20"/>
                <w:szCs w:val="20"/>
              </w:rPr>
            </w:pPr>
          </w:p>
        </w:tc>
        <w:tc>
          <w:tcPr>
            <w:tcW w:w="1674" w:type="dxa"/>
            <w:tcBorders>
              <w:top w:val="single" w:sz="4" w:space="0" w:color="auto"/>
              <w:left w:val="nil"/>
              <w:bottom w:val="nil"/>
              <w:right w:val="nil"/>
            </w:tcBorders>
          </w:tcPr>
          <w:p w:rsidR="00DA2511" w:rsidRPr="00E94003" w:rsidRDefault="00DA2511" w:rsidP="001B66DE">
            <w:pPr>
              <w:jc w:val="center"/>
              <w:rPr>
                <w:b/>
                <w:bCs/>
                <w:sz w:val="20"/>
                <w:szCs w:val="20"/>
              </w:rPr>
            </w:pPr>
            <w:r w:rsidRPr="00E94003">
              <w:rPr>
                <w:sz w:val="20"/>
                <w:szCs w:val="20"/>
              </w:rPr>
              <w:t>Number</w:t>
            </w:r>
          </w:p>
        </w:tc>
        <w:tc>
          <w:tcPr>
            <w:tcW w:w="269" w:type="dxa"/>
            <w:tcBorders>
              <w:top w:val="nil"/>
              <w:left w:val="nil"/>
              <w:bottom w:val="nil"/>
              <w:right w:val="nil"/>
            </w:tcBorders>
          </w:tcPr>
          <w:p w:rsidR="00DA2511" w:rsidRPr="00E94003" w:rsidRDefault="00DA2511" w:rsidP="001B66DE">
            <w:pPr>
              <w:jc w:val="center"/>
              <w:rPr>
                <w:b/>
                <w:bCs/>
                <w:sz w:val="20"/>
                <w:szCs w:val="20"/>
              </w:rPr>
            </w:pPr>
          </w:p>
        </w:tc>
        <w:tc>
          <w:tcPr>
            <w:tcW w:w="5048" w:type="dxa"/>
            <w:tcBorders>
              <w:top w:val="single" w:sz="4" w:space="0" w:color="auto"/>
              <w:left w:val="nil"/>
              <w:bottom w:val="nil"/>
              <w:right w:val="nil"/>
            </w:tcBorders>
          </w:tcPr>
          <w:p w:rsidR="00DA2511" w:rsidRPr="00E94003" w:rsidRDefault="00DA2511" w:rsidP="001B66DE">
            <w:pPr>
              <w:jc w:val="center"/>
              <w:rPr>
                <w:b/>
                <w:bCs/>
                <w:sz w:val="20"/>
                <w:szCs w:val="20"/>
              </w:rPr>
            </w:pPr>
            <w:r w:rsidRPr="00E94003">
              <w:rPr>
                <w:sz w:val="20"/>
                <w:szCs w:val="20"/>
              </w:rPr>
              <w:t>Title</w:t>
            </w:r>
          </w:p>
        </w:tc>
      </w:tr>
    </w:tbl>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DA2511" w:rsidRPr="00E94003" w:rsidRDefault="00DA2511" w:rsidP="00DA2511">
      <w:pPr>
        <w:tabs>
          <w:tab w:val="left" w:pos="-1440"/>
          <w:tab w:val="left" w:pos="-720"/>
          <w:tab w:val="left" w:pos="0"/>
          <w:tab w:val="left" w:pos="330"/>
          <w:tab w:val="left" w:pos="690"/>
          <w:tab w:val="left" w:pos="1440"/>
        </w:tabs>
        <w:rPr>
          <w:sz w:val="20"/>
          <w:szCs w:val="20"/>
        </w:rPr>
      </w:pPr>
      <w:r w:rsidRPr="00E94003">
        <w:rPr>
          <w:sz w:val="20"/>
          <w:szCs w:val="20"/>
        </w:rPr>
        <w:t>Check one of the following that apply.  Documentation may be attached.</w:t>
      </w:r>
    </w:p>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DA2511" w:rsidRPr="00E94003" w:rsidRDefault="00DA2511" w:rsidP="00DA2511">
      <w:pPr>
        <w:tabs>
          <w:tab w:val="left" w:pos="-1440"/>
          <w:tab w:val="left" w:pos="-720"/>
          <w:tab w:val="left" w:pos="0"/>
          <w:tab w:val="left" w:pos="330"/>
          <w:tab w:val="left" w:pos="690"/>
          <w:tab w:val="left" w:pos="1440"/>
        </w:tabs>
        <w:ind w:left="1440" w:hanging="1440"/>
        <w:rPr>
          <w:sz w:val="20"/>
          <w:szCs w:val="20"/>
        </w:rPr>
      </w:pPr>
      <w:r w:rsidRPr="00E94003">
        <w:rPr>
          <w:sz w:val="20"/>
          <w:szCs w:val="20"/>
        </w:rPr>
        <w:t>1.</w:t>
      </w:r>
      <w:r w:rsidRPr="00E94003">
        <w:rPr>
          <w:sz w:val="20"/>
          <w:szCs w:val="20"/>
          <w:u w:val="single"/>
        </w:rPr>
        <w:t xml:space="preserve">    </w:t>
      </w:r>
      <w:r>
        <w:rPr>
          <w:sz w:val="20"/>
          <w:szCs w:val="20"/>
          <w:u w:val="single"/>
        </w:rPr>
        <w:tab/>
      </w:r>
      <w:r w:rsidRPr="00E94003">
        <w:rPr>
          <w:sz w:val="20"/>
          <w:szCs w:val="20"/>
          <w:u w:val="single"/>
        </w:rPr>
        <w:t xml:space="preserve">  </w:t>
      </w:r>
      <w:r w:rsidRPr="00E94003">
        <w:rPr>
          <w:sz w:val="20"/>
          <w:szCs w:val="20"/>
        </w:rPr>
        <w:t>The prerequisite/corequisite is required by law or government regulations.</w:t>
      </w:r>
    </w:p>
    <w:p w:rsidR="00DA2511" w:rsidRPr="00E94003" w:rsidRDefault="00DA2511" w:rsidP="00DA2511">
      <w:pPr>
        <w:tabs>
          <w:tab w:val="left" w:pos="-1440"/>
          <w:tab w:val="left" w:pos="-720"/>
          <w:tab w:val="left" w:pos="0"/>
          <w:tab w:val="left" w:pos="330"/>
          <w:tab w:val="left" w:pos="690"/>
          <w:tab w:val="left" w:pos="1440"/>
        </w:tabs>
        <w:ind w:firstLine="1440"/>
        <w:rPr>
          <w:sz w:val="20"/>
          <w:szCs w:val="20"/>
        </w:rPr>
      </w:pPr>
      <w:r w:rsidRPr="00E94003">
        <w:rPr>
          <w:i/>
          <w:iCs/>
          <w:sz w:val="20"/>
          <w:szCs w:val="20"/>
        </w:rPr>
        <w:t>Explain or cite regulation numbers</w:t>
      </w:r>
      <w:r w:rsidRPr="00E94003">
        <w:rPr>
          <w:sz w:val="20"/>
          <w:szCs w:val="20"/>
        </w:rPr>
        <w:t>:</w:t>
      </w:r>
    </w:p>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DA2511" w:rsidRPr="00E94003" w:rsidRDefault="00DA2511" w:rsidP="00DA2511">
      <w:pPr>
        <w:tabs>
          <w:tab w:val="left" w:pos="-1440"/>
          <w:tab w:val="left" w:pos="-720"/>
          <w:tab w:val="left" w:pos="0"/>
          <w:tab w:val="left" w:pos="330"/>
          <w:tab w:val="left" w:pos="690"/>
          <w:tab w:val="left" w:pos="1440"/>
        </w:tabs>
        <w:rPr>
          <w:sz w:val="20"/>
          <w:szCs w:val="20"/>
        </w:rPr>
      </w:pPr>
      <w:r w:rsidRPr="00E94003">
        <w:rPr>
          <w:sz w:val="20"/>
          <w:szCs w:val="20"/>
        </w:rPr>
        <w:t>2.</w:t>
      </w:r>
      <w:r w:rsidRPr="00E94003">
        <w:rPr>
          <w:sz w:val="20"/>
          <w:szCs w:val="20"/>
          <w:u w:val="single"/>
        </w:rPr>
        <w:t xml:space="preserve">    </w:t>
      </w:r>
      <w:r>
        <w:rPr>
          <w:sz w:val="20"/>
          <w:szCs w:val="20"/>
          <w:u w:val="single"/>
        </w:rPr>
        <w:tab/>
      </w:r>
      <w:r w:rsidRPr="00E94003">
        <w:rPr>
          <w:sz w:val="20"/>
          <w:szCs w:val="20"/>
        </w:rPr>
        <w:t>The health or safety of the students in this course requires the prerequisite.</w:t>
      </w:r>
    </w:p>
    <w:p w:rsidR="00DA2511" w:rsidRPr="00E94003" w:rsidRDefault="00DA2511" w:rsidP="00DA2511">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r w:rsidRPr="00E94003">
        <w:rPr>
          <w:sz w:val="20"/>
          <w:szCs w:val="20"/>
        </w:rPr>
        <w:t>.</w:t>
      </w:r>
    </w:p>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DA2511" w:rsidRPr="00E94003" w:rsidRDefault="00DA2511" w:rsidP="00DA2511">
      <w:pPr>
        <w:tabs>
          <w:tab w:val="left" w:pos="-1440"/>
          <w:tab w:val="left" w:pos="-720"/>
          <w:tab w:val="left" w:pos="0"/>
          <w:tab w:val="left" w:pos="330"/>
          <w:tab w:val="left" w:pos="690"/>
          <w:tab w:val="left" w:pos="1440"/>
        </w:tabs>
        <w:ind w:left="1440" w:hanging="1440"/>
        <w:rPr>
          <w:sz w:val="20"/>
          <w:szCs w:val="20"/>
        </w:rPr>
      </w:pPr>
      <w:r w:rsidRPr="00E94003">
        <w:rPr>
          <w:sz w:val="20"/>
          <w:szCs w:val="20"/>
        </w:rPr>
        <w:t>3.</w:t>
      </w:r>
      <w:r w:rsidRPr="00E94003">
        <w:rPr>
          <w:sz w:val="20"/>
          <w:szCs w:val="20"/>
          <w:u w:val="single"/>
        </w:rPr>
        <w:t xml:space="preserve">    </w:t>
      </w:r>
      <w:r>
        <w:rPr>
          <w:sz w:val="20"/>
          <w:szCs w:val="20"/>
          <w:u w:val="single"/>
        </w:rPr>
        <w:tab/>
      </w:r>
      <w:r w:rsidRPr="00E94003">
        <w:rPr>
          <w:sz w:val="20"/>
          <w:szCs w:val="20"/>
        </w:rPr>
        <w:t>The safety or equipment operation skills learned in the prerequisite course are required for the successful or safe completion of this course.</w:t>
      </w:r>
    </w:p>
    <w:p w:rsidR="00DA2511" w:rsidRPr="00E94003" w:rsidRDefault="00DA2511" w:rsidP="00DA2511">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p>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DA2511" w:rsidRPr="00E94003" w:rsidRDefault="00DA2511" w:rsidP="00DA2511">
      <w:pPr>
        <w:tabs>
          <w:tab w:val="left" w:pos="-1440"/>
          <w:tab w:val="left" w:pos="-720"/>
          <w:tab w:val="left" w:pos="0"/>
          <w:tab w:val="left" w:pos="330"/>
          <w:tab w:val="left" w:pos="690"/>
          <w:tab w:val="left" w:pos="1440"/>
        </w:tabs>
        <w:ind w:left="1440" w:hanging="1440"/>
        <w:rPr>
          <w:sz w:val="20"/>
          <w:szCs w:val="20"/>
        </w:rPr>
      </w:pPr>
      <w:r w:rsidRPr="00E94003">
        <w:rPr>
          <w:sz w:val="20"/>
          <w:szCs w:val="20"/>
        </w:rPr>
        <w:t>4.</w:t>
      </w:r>
      <w:r w:rsidRPr="00E94003">
        <w:rPr>
          <w:sz w:val="20"/>
          <w:szCs w:val="20"/>
          <w:u w:val="single"/>
        </w:rPr>
        <w:t xml:space="preserve">    </w:t>
      </w:r>
      <w:r>
        <w:rPr>
          <w:sz w:val="20"/>
          <w:szCs w:val="20"/>
          <w:u w:val="single"/>
        </w:rPr>
        <w:tab/>
      </w:r>
      <w:r w:rsidRPr="00E94003">
        <w:rPr>
          <w:sz w:val="20"/>
          <w:szCs w:val="20"/>
        </w:rPr>
        <w:t>The prerequisite is required in order for the course to be accepted for transfer to the UC or CSU systems.</w:t>
      </w:r>
    </w:p>
    <w:p w:rsidR="00DA2511" w:rsidRPr="00E94003" w:rsidRDefault="00DA2511" w:rsidP="00DA2511">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p>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DA2511" w:rsidRPr="00E94003" w:rsidRDefault="00DA2511" w:rsidP="00DA2511">
      <w:pPr>
        <w:tabs>
          <w:tab w:val="left" w:pos="-1440"/>
          <w:tab w:val="left" w:pos="-720"/>
          <w:tab w:val="left" w:pos="0"/>
          <w:tab w:val="left" w:pos="330"/>
          <w:tab w:val="left" w:pos="690"/>
          <w:tab w:val="left" w:pos="1440"/>
        </w:tabs>
        <w:ind w:left="1440" w:hanging="1440"/>
        <w:rPr>
          <w:sz w:val="20"/>
          <w:szCs w:val="20"/>
        </w:rPr>
      </w:pPr>
      <w:r w:rsidRPr="00E94003">
        <w:rPr>
          <w:sz w:val="20"/>
          <w:szCs w:val="20"/>
        </w:rPr>
        <w:t>5.</w:t>
      </w:r>
      <w:r w:rsidRPr="00E94003">
        <w:rPr>
          <w:sz w:val="20"/>
          <w:szCs w:val="20"/>
          <w:u w:val="single"/>
        </w:rPr>
        <w:t xml:space="preserve">    </w:t>
      </w:r>
      <w:r>
        <w:rPr>
          <w:sz w:val="20"/>
          <w:szCs w:val="20"/>
          <w:u w:val="single"/>
        </w:rPr>
        <w:tab/>
      </w:r>
      <w:r w:rsidRPr="00E94003">
        <w:rPr>
          <w:sz w:val="20"/>
          <w:szCs w:val="20"/>
          <w:u w:val="single"/>
        </w:rPr>
        <w:t xml:space="preserve"> </w:t>
      </w:r>
      <w:r w:rsidRPr="00E94003">
        <w:rPr>
          <w:sz w:val="20"/>
          <w:szCs w:val="20"/>
        </w:rPr>
        <w:t>Significant statistical evidence indicates that the absence of the prerequisite course is related to unsatisfactory performance in the target course.</w:t>
      </w:r>
    </w:p>
    <w:p w:rsidR="00DA2511" w:rsidRPr="00E94003" w:rsidRDefault="00DA2511" w:rsidP="00DA2511">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Cite the statistical evidence from the research.</w:t>
      </w:r>
    </w:p>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DA2511" w:rsidRPr="00E94003" w:rsidRDefault="00DA2511" w:rsidP="00DA2511">
      <w:pPr>
        <w:tabs>
          <w:tab w:val="left" w:pos="-1440"/>
          <w:tab w:val="left" w:pos="-720"/>
          <w:tab w:val="left" w:pos="0"/>
          <w:tab w:val="left" w:pos="330"/>
          <w:tab w:val="left" w:pos="690"/>
          <w:tab w:val="left" w:pos="1440"/>
        </w:tabs>
        <w:ind w:left="1440" w:hanging="1440"/>
        <w:rPr>
          <w:sz w:val="20"/>
          <w:szCs w:val="20"/>
        </w:rPr>
      </w:pPr>
      <w:r w:rsidRPr="00E94003">
        <w:rPr>
          <w:sz w:val="20"/>
          <w:szCs w:val="20"/>
        </w:rPr>
        <w:t>6.</w:t>
      </w:r>
      <w:r w:rsidRPr="00E94003">
        <w:rPr>
          <w:sz w:val="20"/>
          <w:szCs w:val="20"/>
          <w:u w:val="single"/>
        </w:rPr>
        <w:t xml:space="preserve">   </w:t>
      </w:r>
      <w:r>
        <w:rPr>
          <w:sz w:val="20"/>
          <w:szCs w:val="20"/>
          <w:u w:val="single"/>
        </w:rPr>
        <w:t>X</w:t>
      </w:r>
      <w:r w:rsidRPr="00E94003">
        <w:rPr>
          <w:sz w:val="20"/>
          <w:szCs w:val="20"/>
          <w:u w:val="single"/>
        </w:rPr>
        <w:t xml:space="preserve">  </w:t>
      </w:r>
      <w:r>
        <w:rPr>
          <w:sz w:val="20"/>
          <w:szCs w:val="20"/>
          <w:u w:val="single"/>
        </w:rPr>
        <w:tab/>
      </w:r>
      <w:r w:rsidRPr="00E94003">
        <w:rPr>
          <w:sz w:val="20"/>
          <w:szCs w:val="20"/>
        </w:rPr>
        <w:t>The prerequisite course is part of a sequence of courses within or across a discipline.</w:t>
      </w:r>
    </w:p>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DA2511" w:rsidRPr="00E94003" w:rsidRDefault="00DA2511" w:rsidP="00DA2511">
      <w:pPr>
        <w:tabs>
          <w:tab w:val="left" w:pos="-1440"/>
          <w:tab w:val="left" w:pos="-720"/>
          <w:tab w:val="left" w:pos="0"/>
          <w:tab w:val="left" w:pos="330"/>
          <w:tab w:val="left" w:pos="690"/>
          <w:tab w:val="left" w:pos="1440"/>
        </w:tabs>
        <w:ind w:left="1440" w:hanging="1440"/>
        <w:rPr>
          <w:sz w:val="20"/>
          <w:szCs w:val="20"/>
        </w:rPr>
      </w:pPr>
      <w:r w:rsidRPr="00E94003">
        <w:rPr>
          <w:sz w:val="20"/>
          <w:szCs w:val="20"/>
        </w:rPr>
        <w:t>7.</w:t>
      </w:r>
      <w:r w:rsidRPr="00E94003">
        <w:rPr>
          <w:sz w:val="20"/>
          <w:szCs w:val="20"/>
          <w:u w:val="single"/>
        </w:rPr>
        <w:t xml:space="preserve">     </w:t>
      </w:r>
      <w:r>
        <w:rPr>
          <w:sz w:val="20"/>
          <w:szCs w:val="20"/>
          <w:u w:val="single"/>
        </w:rPr>
        <w:tab/>
      </w:r>
      <w:r w:rsidRPr="00E94003">
        <w:rPr>
          <w:sz w:val="20"/>
          <w:szCs w:val="20"/>
        </w:rPr>
        <w:t>Three CSU/UC campuses require an equivalent prerequisite or corequisite for a course equivalent to the target course:</w:t>
      </w:r>
    </w:p>
    <w:p w:rsidR="00DA2511" w:rsidRPr="00E94003" w:rsidRDefault="00DA2511" w:rsidP="00DA2511">
      <w:pPr>
        <w:tabs>
          <w:tab w:val="left" w:pos="-1440"/>
          <w:tab w:val="left" w:pos="-720"/>
          <w:tab w:val="left" w:pos="0"/>
          <w:tab w:val="left" w:pos="330"/>
          <w:tab w:val="left" w:pos="690"/>
          <w:tab w:val="left" w:pos="1440"/>
        </w:tabs>
        <w:jc w:val="both"/>
        <w:rPr>
          <w:sz w:val="20"/>
          <w:szCs w:val="20"/>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272"/>
      </w:tblGrid>
      <w:tr w:rsidR="00DA2511" w:rsidRPr="00E94003" w:rsidTr="001B66DE">
        <w:tc>
          <w:tcPr>
            <w:tcW w:w="3600"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spacing w:line="120" w:lineRule="exact"/>
              <w:rPr>
                <w:sz w:val="20"/>
                <w:szCs w:val="20"/>
                <w:u w:val="single"/>
              </w:rPr>
            </w:pPr>
          </w:p>
          <w:p w:rsidR="00DA2511" w:rsidRPr="00E94003" w:rsidRDefault="00DA2511" w:rsidP="001B66DE">
            <w:pPr>
              <w:tabs>
                <w:tab w:val="center" w:pos="1680"/>
              </w:tabs>
              <w:spacing w:after="58"/>
              <w:rPr>
                <w:sz w:val="20"/>
                <w:szCs w:val="20"/>
                <w:u w:val="single"/>
              </w:rPr>
            </w:pPr>
            <w:r w:rsidRPr="00E94003">
              <w:rPr>
                <w:sz w:val="20"/>
                <w:szCs w:val="20"/>
              </w:rPr>
              <w:tab/>
              <w:t>CSU/UC CAMPUS</w:t>
            </w:r>
          </w:p>
        </w:tc>
        <w:tc>
          <w:tcPr>
            <w:tcW w:w="3600"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spacing w:line="120" w:lineRule="exact"/>
              <w:rPr>
                <w:sz w:val="20"/>
                <w:szCs w:val="20"/>
                <w:u w:val="single"/>
              </w:rPr>
            </w:pPr>
          </w:p>
          <w:p w:rsidR="00DA2511" w:rsidRPr="00E94003" w:rsidRDefault="00DA2511" w:rsidP="001B66DE">
            <w:pPr>
              <w:tabs>
                <w:tab w:val="center" w:pos="1680"/>
              </w:tabs>
              <w:spacing w:after="58"/>
              <w:rPr>
                <w:sz w:val="20"/>
                <w:szCs w:val="20"/>
              </w:rPr>
            </w:pPr>
            <w:r w:rsidRPr="00E94003">
              <w:rPr>
                <w:sz w:val="20"/>
                <w:szCs w:val="20"/>
              </w:rPr>
              <w:tab/>
              <w:t>COURSE DEPT/NO.</w:t>
            </w:r>
          </w:p>
        </w:tc>
        <w:tc>
          <w:tcPr>
            <w:tcW w:w="3272"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spacing w:line="120" w:lineRule="exact"/>
              <w:rPr>
                <w:sz w:val="20"/>
                <w:szCs w:val="20"/>
              </w:rPr>
            </w:pPr>
          </w:p>
          <w:p w:rsidR="00DA2511" w:rsidRPr="00E94003" w:rsidRDefault="00DA2511" w:rsidP="001B66DE">
            <w:pPr>
              <w:tabs>
                <w:tab w:val="center" w:pos="1680"/>
              </w:tabs>
              <w:spacing w:after="58"/>
              <w:rPr>
                <w:sz w:val="20"/>
                <w:szCs w:val="20"/>
              </w:rPr>
            </w:pPr>
            <w:r w:rsidRPr="00E94003">
              <w:rPr>
                <w:sz w:val="20"/>
                <w:szCs w:val="20"/>
              </w:rPr>
              <w:tab/>
              <w:t>PRE/COREQUISITE NO.</w:t>
            </w:r>
          </w:p>
        </w:tc>
      </w:tr>
      <w:tr w:rsidR="00DA2511" w:rsidRPr="00E94003" w:rsidTr="001B66DE">
        <w:trPr>
          <w:trHeight w:val="360"/>
        </w:trPr>
        <w:tc>
          <w:tcPr>
            <w:tcW w:w="3600"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tabs>
                <w:tab w:val="left" w:pos="-1440"/>
                <w:tab w:val="left" w:pos="-720"/>
                <w:tab w:val="left" w:pos="0"/>
                <w:tab w:val="left" w:pos="330"/>
                <w:tab w:val="left" w:pos="690"/>
                <w:tab w:val="left" w:pos="1440"/>
              </w:tabs>
              <w:rPr>
                <w:sz w:val="20"/>
                <w:szCs w:val="20"/>
              </w:rPr>
            </w:pPr>
          </w:p>
        </w:tc>
      </w:tr>
      <w:tr w:rsidR="00DA2511" w:rsidRPr="00E94003" w:rsidTr="001B66DE">
        <w:trPr>
          <w:trHeight w:val="360"/>
        </w:trPr>
        <w:tc>
          <w:tcPr>
            <w:tcW w:w="3600"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tabs>
                <w:tab w:val="left" w:pos="-1440"/>
                <w:tab w:val="left" w:pos="-720"/>
                <w:tab w:val="left" w:pos="0"/>
                <w:tab w:val="left" w:pos="330"/>
                <w:tab w:val="left" w:pos="690"/>
                <w:tab w:val="left" w:pos="1440"/>
              </w:tabs>
              <w:rPr>
                <w:sz w:val="20"/>
                <w:szCs w:val="20"/>
              </w:rPr>
            </w:pPr>
          </w:p>
        </w:tc>
      </w:tr>
      <w:tr w:rsidR="00DA2511" w:rsidRPr="00E94003" w:rsidTr="001B66DE">
        <w:trPr>
          <w:trHeight w:val="360"/>
        </w:trPr>
        <w:tc>
          <w:tcPr>
            <w:tcW w:w="3600"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DA2511" w:rsidRPr="00E94003" w:rsidRDefault="00DA2511" w:rsidP="001B66DE">
            <w:pPr>
              <w:tabs>
                <w:tab w:val="left" w:pos="-1440"/>
                <w:tab w:val="left" w:pos="-720"/>
                <w:tab w:val="left" w:pos="0"/>
                <w:tab w:val="left" w:pos="330"/>
                <w:tab w:val="left" w:pos="690"/>
                <w:tab w:val="left" w:pos="1440"/>
              </w:tabs>
              <w:rPr>
                <w:sz w:val="20"/>
                <w:szCs w:val="20"/>
              </w:rPr>
            </w:pPr>
          </w:p>
        </w:tc>
      </w:tr>
    </w:tbl>
    <w:p w:rsidR="00DA2511" w:rsidRPr="00E94003" w:rsidRDefault="00DA2511" w:rsidP="00DA2511">
      <w:pPr>
        <w:tabs>
          <w:tab w:val="left" w:pos="-1440"/>
          <w:tab w:val="left" w:pos="-720"/>
          <w:tab w:val="left" w:pos="0"/>
          <w:tab w:val="left" w:pos="330"/>
          <w:tab w:val="left" w:pos="690"/>
          <w:tab w:val="left" w:pos="1440"/>
        </w:tabs>
        <w:jc w:val="both"/>
        <w:rPr>
          <w:sz w:val="20"/>
          <w:szCs w:val="20"/>
        </w:rPr>
      </w:pPr>
    </w:p>
    <w:p w:rsidR="000B6F7B" w:rsidRPr="00DA2511" w:rsidRDefault="000B6F7B" w:rsidP="00DA2511">
      <w:pPr>
        <w:tabs>
          <w:tab w:val="left" w:pos="-1440"/>
          <w:tab w:val="left" w:pos="-720"/>
          <w:tab w:val="left" w:pos="0"/>
          <w:tab w:val="left" w:pos="330"/>
          <w:tab w:val="left" w:pos="690"/>
          <w:tab w:val="left" w:pos="1440"/>
        </w:tabs>
        <w:jc w:val="both"/>
        <w:rPr>
          <w:b/>
          <w:sz w:val="20"/>
          <w:szCs w:val="20"/>
        </w:rPr>
      </w:pPr>
    </w:p>
    <w:sectPr w:rsidR="000B6F7B" w:rsidRPr="00DA2511">
      <w:footerReference w:type="default" r:id="rId8"/>
      <w:pgSz w:w="12240" w:h="15840" w:code="1"/>
      <w:pgMar w:top="316" w:right="720" w:bottom="273" w:left="1080" w:header="316"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F4" w:rsidRDefault="00E123F4">
      <w:r>
        <w:separator/>
      </w:r>
    </w:p>
  </w:endnote>
  <w:endnote w:type="continuationSeparator" w:id="0">
    <w:p w:rsidR="00E123F4" w:rsidRDefault="00E1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5F" w:rsidRDefault="0087615F">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F4" w:rsidRDefault="00E123F4">
      <w:r>
        <w:separator/>
      </w:r>
    </w:p>
  </w:footnote>
  <w:footnote w:type="continuationSeparator" w:id="0">
    <w:p w:rsidR="00E123F4" w:rsidRDefault="00E12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863"/>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42335F0"/>
    <w:multiLevelType w:val="multilevel"/>
    <w:tmpl w:val="A03CBFB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254455F2"/>
    <w:multiLevelType w:val="multilevel"/>
    <w:tmpl w:val="84F8C86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355D7A5F"/>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46D1117B"/>
    <w:multiLevelType w:val="multilevel"/>
    <w:tmpl w:val="1652B00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53972098"/>
    <w:multiLevelType w:val="hybridMultilevel"/>
    <w:tmpl w:val="F3D25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8271ABB"/>
    <w:multiLevelType w:val="hybridMultilevel"/>
    <w:tmpl w:val="C86EDB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DD26811"/>
    <w:multiLevelType w:val="hybridMultilevel"/>
    <w:tmpl w:val="674EACD6"/>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72A164A0"/>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7"/>
  </w:num>
  <w:num w:numId="2">
    <w:abstractNumId w:val="8"/>
  </w:num>
  <w:num w:numId="3">
    <w:abstractNumId w:val="3"/>
  </w:num>
  <w:num w:numId="4">
    <w:abstractNumId w:val="4"/>
  </w:num>
  <w:num w:numId="5">
    <w:abstractNumId w:val="1"/>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27"/>
    <w:rsid w:val="000017A2"/>
    <w:rsid w:val="00021864"/>
    <w:rsid w:val="00036C87"/>
    <w:rsid w:val="000B6F7B"/>
    <w:rsid w:val="001151D8"/>
    <w:rsid w:val="00131EE3"/>
    <w:rsid w:val="001542E8"/>
    <w:rsid w:val="001A407D"/>
    <w:rsid w:val="001D4A01"/>
    <w:rsid w:val="001F12D2"/>
    <w:rsid w:val="0021713E"/>
    <w:rsid w:val="0025764B"/>
    <w:rsid w:val="002F29FD"/>
    <w:rsid w:val="0038177B"/>
    <w:rsid w:val="003A2E9F"/>
    <w:rsid w:val="00435FCB"/>
    <w:rsid w:val="004D40BB"/>
    <w:rsid w:val="004E0EF7"/>
    <w:rsid w:val="004F3C68"/>
    <w:rsid w:val="005066C8"/>
    <w:rsid w:val="005948FE"/>
    <w:rsid w:val="006159A0"/>
    <w:rsid w:val="006506C1"/>
    <w:rsid w:val="006B494F"/>
    <w:rsid w:val="006C5243"/>
    <w:rsid w:val="006E244B"/>
    <w:rsid w:val="006F21BE"/>
    <w:rsid w:val="006F5ECC"/>
    <w:rsid w:val="007109A5"/>
    <w:rsid w:val="00740604"/>
    <w:rsid w:val="00775093"/>
    <w:rsid w:val="007A695E"/>
    <w:rsid w:val="007C2F11"/>
    <w:rsid w:val="007E2A27"/>
    <w:rsid w:val="007F7427"/>
    <w:rsid w:val="00833EB7"/>
    <w:rsid w:val="00851FAA"/>
    <w:rsid w:val="0087615F"/>
    <w:rsid w:val="00884DB6"/>
    <w:rsid w:val="008A00D9"/>
    <w:rsid w:val="008A3227"/>
    <w:rsid w:val="008C5CC9"/>
    <w:rsid w:val="008F1332"/>
    <w:rsid w:val="009D3AB1"/>
    <w:rsid w:val="009E5CBA"/>
    <w:rsid w:val="00A26C0B"/>
    <w:rsid w:val="00A3733B"/>
    <w:rsid w:val="00A53B34"/>
    <w:rsid w:val="00A602EF"/>
    <w:rsid w:val="00A651D3"/>
    <w:rsid w:val="00A67B8E"/>
    <w:rsid w:val="00AE5118"/>
    <w:rsid w:val="00B57E19"/>
    <w:rsid w:val="00B71915"/>
    <w:rsid w:val="00B772E3"/>
    <w:rsid w:val="00C91A3B"/>
    <w:rsid w:val="00CD27CA"/>
    <w:rsid w:val="00CE08CA"/>
    <w:rsid w:val="00D32A89"/>
    <w:rsid w:val="00D91996"/>
    <w:rsid w:val="00D97598"/>
    <w:rsid w:val="00DA2511"/>
    <w:rsid w:val="00DE6CDA"/>
    <w:rsid w:val="00E123F4"/>
    <w:rsid w:val="00E30FB5"/>
    <w:rsid w:val="00E94003"/>
    <w:rsid w:val="00EA75C4"/>
    <w:rsid w:val="00EE673E"/>
    <w:rsid w:val="00F06DA6"/>
    <w:rsid w:val="00F228F3"/>
    <w:rsid w:val="00F34FB7"/>
    <w:rsid w:val="00F81FFC"/>
    <w:rsid w:val="00FB69C5"/>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qFormat/>
    <w:pPr>
      <w:keepNext/>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szCs w:val="20"/>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0"/>
      <w:szCs w:val="20"/>
    </w:rPr>
  </w:style>
  <w:style w:type="paragraph" w:customStyle="1" w:styleId="1EnsStyle">
    <w:name w:val="1Ens Style"/>
    <w:pPr>
      <w:tabs>
        <w:tab w:val="left" w:pos="720"/>
      </w:tabs>
      <w:ind w:left="720" w:hanging="720"/>
    </w:pPr>
    <w:rPr>
      <w:sz w:val="24"/>
      <w:szCs w:val="24"/>
    </w:rPr>
  </w:style>
  <w:style w:type="paragraph" w:styleId="BodyTextIndent">
    <w:name w:val="Body Text Indent"/>
    <w:basedOn w:val="Normal"/>
    <w:pPr>
      <w:tabs>
        <w:tab w:val="left" w:pos="-1440"/>
        <w:tab w:val="left" w:pos="-720"/>
        <w:tab w:val="left" w:pos="0"/>
        <w:tab w:val="left" w:pos="330"/>
        <w:tab w:val="left" w:pos="690"/>
        <w:tab w:val="left" w:pos="1440"/>
      </w:tabs>
      <w:spacing w:after="58"/>
      <w:ind w:left="331" w:hanging="331"/>
    </w:pPr>
    <w:rPr>
      <w:rFonts w:ascii="Courier New" w:hAnsi="Courier New" w:cs="Courier New"/>
      <w:sz w:val="18"/>
      <w:szCs w:val="18"/>
    </w:rPr>
  </w:style>
  <w:style w:type="paragraph" w:styleId="Title">
    <w:name w:val="Title"/>
    <w:basedOn w:val="Normal"/>
    <w:qFormat/>
    <w:pPr>
      <w:jc w:val="center"/>
    </w:pPr>
    <w:rPr>
      <w:b/>
      <w:bCs/>
      <w:sz w:val="28"/>
      <w:szCs w:val="28"/>
    </w:rPr>
  </w:style>
  <w:style w:type="paragraph" w:styleId="Header">
    <w:name w:val="header"/>
    <w:basedOn w:val="Normal"/>
    <w:pPr>
      <w:tabs>
        <w:tab w:val="center" w:pos="4320"/>
        <w:tab w:val="right" w:pos="8640"/>
      </w:tabs>
    </w:pPr>
  </w:style>
  <w:style w:type="table" w:styleId="TableGrid">
    <w:name w:val="Table Grid"/>
    <w:basedOn w:val="TableNormal"/>
    <w:rsid w:val="0021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qFormat/>
    <w:pPr>
      <w:keepNext/>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szCs w:val="20"/>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0"/>
      <w:szCs w:val="20"/>
    </w:rPr>
  </w:style>
  <w:style w:type="paragraph" w:customStyle="1" w:styleId="1EnsStyle">
    <w:name w:val="1Ens Style"/>
    <w:pPr>
      <w:tabs>
        <w:tab w:val="left" w:pos="720"/>
      </w:tabs>
      <w:ind w:left="720" w:hanging="720"/>
    </w:pPr>
    <w:rPr>
      <w:sz w:val="24"/>
      <w:szCs w:val="24"/>
    </w:rPr>
  </w:style>
  <w:style w:type="paragraph" w:styleId="BodyTextIndent">
    <w:name w:val="Body Text Indent"/>
    <w:basedOn w:val="Normal"/>
    <w:pPr>
      <w:tabs>
        <w:tab w:val="left" w:pos="-1440"/>
        <w:tab w:val="left" w:pos="-720"/>
        <w:tab w:val="left" w:pos="0"/>
        <w:tab w:val="left" w:pos="330"/>
        <w:tab w:val="left" w:pos="690"/>
        <w:tab w:val="left" w:pos="1440"/>
      </w:tabs>
      <w:spacing w:after="58"/>
      <w:ind w:left="331" w:hanging="331"/>
    </w:pPr>
    <w:rPr>
      <w:rFonts w:ascii="Courier New" w:hAnsi="Courier New" w:cs="Courier New"/>
      <w:sz w:val="18"/>
      <w:szCs w:val="18"/>
    </w:rPr>
  </w:style>
  <w:style w:type="paragraph" w:styleId="Title">
    <w:name w:val="Title"/>
    <w:basedOn w:val="Normal"/>
    <w:qFormat/>
    <w:pPr>
      <w:jc w:val="center"/>
    </w:pPr>
    <w:rPr>
      <w:b/>
      <w:bCs/>
      <w:sz w:val="28"/>
      <w:szCs w:val="28"/>
    </w:rPr>
  </w:style>
  <w:style w:type="paragraph" w:styleId="Header">
    <w:name w:val="header"/>
    <w:basedOn w:val="Normal"/>
    <w:pPr>
      <w:tabs>
        <w:tab w:val="center" w:pos="4320"/>
        <w:tab w:val="right" w:pos="8640"/>
      </w:tabs>
    </w:pPr>
  </w:style>
  <w:style w:type="table" w:styleId="TableGrid">
    <w:name w:val="Table Grid"/>
    <w:basedOn w:val="TableNormal"/>
    <w:rsid w:val="0021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Reedley College</dc:creator>
  <cp:keywords/>
  <dc:description/>
  <cp:lastModifiedBy>ch001</cp:lastModifiedBy>
  <cp:revision>2</cp:revision>
  <cp:lastPrinted>2008-09-29T15:59:00Z</cp:lastPrinted>
  <dcterms:created xsi:type="dcterms:W3CDTF">2011-10-11T16:39:00Z</dcterms:created>
  <dcterms:modified xsi:type="dcterms:W3CDTF">2011-10-11T16:39:00Z</dcterms:modified>
</cp:coreProperties>
</file>