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D" w:rsidRPr="002675FD" w:rsidRDefault="002675FD" w:rsidP="002675F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b/>
          <w:bCs/>
          <w:color w:val="212121"/>
          <w:sz w:val="24"/>
          <w:szCs w:val="24"/>
        </w:rPr>
        <w:t>§ 53201. Academic Senate or Faculty Council.</w:t>
      </w:r>
    </w:p>
    <w:p w:rsidR="002675FD" w:rsidRPr="002675FD" w:rsidRDefault="002675FD" w:rsidP="002675F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5 CA ADC § 53201BARCLAYS OFFICIAL CALIFORNIA CODE OF REGULATIONS</w:t>
      </w:r>
    </w:p>
    <w:p w:rsidR="002675FD" w:rsidRPr="002675FD" w:rsidRDefault="002675FD" w:rsidP="002675FD">
      <w:pPr>
        <w:shd w:val="clear" w:color="auto" w:fill="F7F7F7"/>
        <w:spacing w:after="0" w:line="288" w:lineRule="atLeast"/>
        <w:rPr>
          <w:rFonts w:ascii="Georgia" w:eastAsia="Times New Roman" w:hAnsi="Georgia" w:cs="Arial"/>
          <w:color w:val="212121"/>
          <w:sz w:val="24"/>
          <w:szCs w:val="24"/>
        </w:rPr>
      </w:pPr>
      <w:r w:rsidRPr="002675FD">
        <w:rPr>
          <w:rFonts w:ascii="Georgia" w:eastAsia="Times New Roman" w:hAnsi="Georgia" w:cs="Arial"/>
          <w:color w:val="212121"/>
          <w:sz w:val="24"/>
          <w:szCs w:val="24"/>
        </w:rPr>
        <w:t>Barclays Official California Code of Regulations </w:t>
      </w:r>
      <w:proofErr w:type="spellStart"/>
      <w:r w:rsidRPr="002675FD">
        <w:rPr>
          <w:rFonts w:ascii="Georgia" w:eastAsia="Times New Roman" w:hAnsi="Georgia" w:cs="Arial"/>
          <w:color w:val="212121"/>
          <w:sz w:val="24"/>
          <w:szCs w:val="24"/>
        </w:rPr>
        <w:fldChar w:fldCharType="begin"/>
      </w:r>
      <w:r w:rsidRPr="002675FD">
        <w:rPr>
          <w:rFonts w:ascii="Georgia" w:eastAsia="Times New Roman" w:hAnsi="Georgia" w:cs="Arial"/>
          <w:color w:val="212121"/>
          <w:sz w:val="24"/>
          <w:szCs w:val="24"/>
        </w:rPr>
        <w:instrText xml:space="preserve"> HYPERLINK "https://govt.westlaw.com/calregs/Document/I6F43CEE0D48411DEBC02831C6D6C108E?originationContext=document&amp;transitionType=DocumentItem&amp;needToInjectTerms=False&amp;viewType=FullText&amp;t_T1=5&amp;t_T2=53203&amp;t_S1=CA%20ADC%20s&amp;contextData=(sc.Default)" \l "co_anchor_I2B1D094E7C954C56ACCAEAD3FB5318B8" </w:instrText>
      </w:r>
      <w:r w:rsidRPr="002675FD">
        <w:rPr>
          <w:rFonts w:ascii="Georgia" w:eastAsia="Times New Roman" w:hAnsi="Georgia" w:cs="Arial"/>
          <w:color w:val="212121"/>
          <w:sz w:val="24"/>
          <w:szCs w:val="24"/>
        </w:rPr>
        <w:fldChar w:fldCharType="separate"/>
      </w:r>
      <w:r w:rsidRPr="002675FD">
        <w:rPr>
          <w:rFonts w:ascii="Georgia" w:eastAsia="Times New Roman" w:hAnsi="Georgia" w:cs="Arial"/>
          <w:color w:val="005A84"/>
          <w:sz w:val="24"/>
          <w:szCs w:val="24"/>
          <w:u w:val="single"/>
        </w:rPr>
        <w:t>Currentness</w:t>
      </w:r>
      <w:proofErr w:type="spellEnd"/>
      <w:r w:rsidRPr="002675FD">
        <w:rPr>
          <w:rFonts w:ascii="Georgia" w:eastAsia="Times New Roman" w:hAnsi="Georgia" w:cs="Arial"/>
          <w:color w:val="212121"/>
          <w:sz w:val="24"/>
          <w:szCs w:val="24"/>
        </w:rPr>
        <w:fldChar w:fldCharType="end"/>
      </w:r>
    </w:p>
    <w:p w:rsidR="002675FD" w:rsidRPr="002675FD" w:rsidRDefault="002675FD" w:rsidP="002675FD">
      <w:pPr>
        <w:shd w:val="clear" w:color="auto" w:fill="F7F7F7"/>
        <w:spacing w:after="0" w:line="288" w:lineRule="atLeast"/>
        <w:rPr>
          <w:rFonts w:ascii="Georgia" w:eastAsia="Times New Roman" w:hAnsi="Georgia" w:cs="Arial"/>
          <w:color w:val="212121"/>
          <w:sz w:val="24"/>
          <w:szCs w:val="24"/>
        </w:rPr>
      </w:pPr>
      <w:r w:rsidRPr="002675FD">
        <w:rPr>
          <w:rFonts w:ascii="Georgia" w:eastAsia="Times New Roman" w:hAnsi="Georgia" w:cs="Arial"/>
          <w:color w:val="212121"/>
          <w:sz w:val="24"/>
          <w:szCs w:val="24"/>
        </w:rPr>
        <w:t>Title 5. Education</w:t>
      </w:r>
    </w:p>
    <w:p w:rsidR="002675FD" w:rsidRPr="002675FD" w:rsidRDefault="002675FD" w:rsidP="002675FD">
      <w:pPr>
        <w:shd w:val="clear" w:color="auto" w:fill="F7F7F7"/>
        <w:spacing w:after="0" w:line="288" w:lineRule="atLeast"/>
        <w:rPr>
          <w:rFonts w:ascii="Georgia" w:eastAsia="Times New Roman" w:hAnsi="Georgia" w:cs="Arial"/>
          <w:color w:val="212121"/>
          <w:sz w:val="24"/>
          <w:szCs w:val="24"/>
        </w:rPr>
      </w:pPr>
      <w:r w:rsidRPr="002675FD">
        <w:rPr>
          <w:rFonts w:ascii="Georgia" w:eastAsia="Times New Roman" w:hAnsi="Georgia" w:cs="Arial"/>
          <w:color w:val="212121"/>
          <w:sz w:val="24"/>
          <w:szCs w:val="24"/>
        </w:rPr>
        <w:t>Division 6. California Community Colleges</w:t>
      </w:r>
    </w:p>
    <w:p w:rsidR="002675FD" w:rsidRPr="002675FD" w:rsidRDefault="002675FD" w:rsidP="002675FD">
      <w:pPr>
        <w:shd w:val="clear" w:color="auto" w:fill="F7F7F7"/>
        <w:spacing w:after="0" w:line="288" w:lineRule="atLeast"/>
        <w:rPr>
          <w:rFonts w:ascii="Georgia" w:eastAsia="Times New Roman" w:hAnsi="Georgia" w:cs="Arial"/>
          <w:color w:val="212121"/>
          <w:sz w:val="24"/>
          <w:szCs w:val="24"/>
        </w:rPr>
      </w:pPr>
      <w:r w:rsidRPr="002675FD">
        <w:rPr>
          <w:rFonts w:ascii="Georgia" w:eastAsia="Times New Roman" w:hAnsi="Georgia" w:cs="Arial"/>
          <w:color w:val="212121"/>
          <w:sz w:val="24"/>
          <w:szCs w:val="24"/>
        </w:rPr>
        <w:t>Chapter 4. Employees</w:t>
      </w:r>
    </w:p>
    <w:p w:rsidR="002675FD" w:rsidRPr="002675FD" w:rsidRDefault="002675FD" w:rsidP="002675FD">
      <w:pPr>
        <w:shd w:val="clear" w:color="auto" w:fill="F7F7F7"/>
        <w:spacing w:after="0" w:line="288" w:lineRule="atLeast"/>
        <w:rPr>
          <w:rFonts w:ascii="Georgia" w:eastAsia="Times New Roman" w:hAnsi="Georgia" w:cs="Arial"/>
          <w:color w:val="212121"/>
          <w:sz w:val="24"/>
          <w:szCs w:val="24"/>
        </w:rPr>
      </w:pPr>
      <w:r w:rsidRPr="002675FD">
        <w:rPr>
          <w:rFonts w:ascii="Georgia" w:eastAsia="Times New Roman" w:hAnsi="Georgia" w:cs="Arial"/>
          <w:color w:val="212121"/>
          <w:sz w:val="24"/>
          <w:szCs w:val="24"/>
        </w:rPr>
        <w:t>Subchapter 2. Certificated Positions</w:t>
      </w:r>
    </w:p>
    <w:p w:rsidR="002675FD" w:rsidRPr="002675FD" w:rsidRDefault="002675FD" w:rsidP="002675FD">
      <w:pPr>
        <w:shd w:val="clear" w:color="auto" w:fill="F7F7F7"/>
        <w:spacing w:line="288" w:lineRule="atLeast"/>
        <w:rPr>
          <w:rFonts w:ascii="Georgia" w:eastAsia="Times New Roman" w:hAnsi="Georgia" w:cs="Arial"/>
          <w:color w:val="212121"/>
          <w:sz w:val="24"/>
          <w:szCs w:val="24"/>
        </w:rPr>
      </w:pPr>
      <w:bookmarkStart w:id="0" w:name="_GoBack"/>
      <w:r w:rsidRPr="002675FD">
        <w:rPr>
          <w:rFonts w:ascii="Georgia" w:eastAsia="Times New Roman" w:hAnsi="Georgia" w:cs="Arial"/>
          <w:color w:val="212121"/>
          <w:sz w:val="24"/>
          <w:szCs w:val="24"/>
        </w:rPr>
        <w:t>Article 2. Academic Senates</w:t>
      </w:r>
    </w:p>
    <w:bookmarkEnd w:id="0"/>
    <w:p w:rsidR="002675FD" w:rsidRPr="002675FD" w:rsidRDefault="002675FD" w:rsidP="002675FD">
      <w:pPr>
        <w:spacing w:after="0" w:line="288" w:lineRule="atLeast"/>
        <w:jc w:val="center"/>
        <w:rPr>
          <w:rFonts w:ascii="Georgia" w:eastAsia="Times New Roman" w:hAnsi="Georgia" w:cs="Arial"/>
          <w:color w:val="212121"/>
          <w:sz w:val="24"/>
          <w:szCs w:val="24"/>
        </w:rPr>
      </w:pPr>
      <w:r w:rsidRPr="002675FD">
        <w:rPr>
          <w:rFonts w:ascii="Georgia" w:eastAsia="Times New Roman" w:hAnsi="Georgia" w:cs="Arial"/>
          <w:color w:val="212121"/>
          <w:sz w:val="24"/>
          <w:szCs w:val="24"/>
        </w:rPr>
        <w:t>5 CCR § 53201</w:t>
      </w:r>
    </w:p>
    <w:p w:rsidR="002675FD" w:rsidRPr="002675FD" w:rsidRDefault="002675FD" w:rsidP="002675FD">
      <w:pPr>
        <w:spacing w:line="360" w:lineRule="atLeast"/>
        <w:jc w:val="center"/>
        <w:rPr>
          <w:rFonts w:ascii="Georgia" w:eastAsia="Times New Roman" w:hAnsi="Georgia" w:cs="Arial"/>
          <w:color w:val="252525"/>
          <w:sz w:val="29"/>
          <w:szCs w:val="29"/>
        </w:rPr>
      </w:pPr>
      <w:r w:rsidRPr="002675FD">
        <w:rPr>
          <w:rFonts w:ascii="Georgia" w:eastAsia="Times New Roman" w:hAnsi="Georgia" w:cs="Arial"/>
          <w:color w:val="252525"/>
          <w:sz w:val="29"/>
          <w:szCs w:val="29"/>
        </w:rPr>
        <w:t>§ 53201. Academic Senate or Faculty Council.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In order that the faculty may have a formal and effective procedure for participating in the formation and implementation of district policies on academic and professional matters, an academic senate may be established at the college and/or district level.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Note: Authority cited: Sections 66700 and 70901, Education Code. Reference: Sections 70901 and 70902, Education Code.</w:t>
      </w:r>
    </w:p>
    <w:p w:rsidR="002675FD" w:rsidRPr="002675FD" w:rsidRDefault="002675FD" w:rsidP="002675FD">
      <w:pPr>
        <w:spacing w:line="288" w:lineRule="atLeast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b/>
          <w:bCs/>
          <w:color w:val="212121"/>
          <w:sz w:val="24"/>
          <w:szCs w:val="24"/>
        </w:rPr>
        <w:t>HISTORY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1. Amendment filed 2-10-78; effective thirtieth day thereafter (Register 78, No. 6).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2. Amendment of NOTE filed 4-27-83; effective thirtieth day thereafter (Register 83, No. 18).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3. Amendment filed 10-30-90 with Secretary of State by Board of Governors, California Community Colleges; operative 11-30-90 (Register 90, No. 49). Submitted to OAL for printing only pursuant to Education Code section 70901.5(b).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This database is current through 10/6/17 Register 2017, No. 40</w:t>
      </w:r>
    </w:p>
    <w:p w:rsidR="002675FD" w:rsidRPr="002675FD" w:rsidRDefault="002675FD" w:rsidP="002675FD">
      <w:pPr>
        <w:spacing w:after="0" w:line="288" w:lineRule="atLeast"/>
        <w:rPr>
          <w:rFonts w:ascii="Arial" w:eastAsia="Times New Roman" w:hAnsi="Arial" w:cs="Arial"/>
          <w:color w:val="212121"/>
          <w:sz w:val="24"/>
          <w:szCs w:val="24"/>
        </w:rPr>
      </w:pPr>
      <w:r w:rsidRPr="002675FD">
        <w:rPr>
          <w:rFonts w:ascii="Arial" w:eastAsia="Times New Roman" w:hAnsi="Arial" w:cs="Arial"/>
          <w:color w:val="212121"/>
          <w:sz w:val="24"/>
          <w:szCs w:val="24"/>
        </w:rPr>
        <w:t>5 CCR § 53201, 5 CA ADC § 53201</w:t>
      </w:r>
    </w:p>
    <w:p w:rsidR="00495222" w:rsidRDefault="00495222"/>
    <w:sectPr w:rsidR="00495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FD"/>
    <w:rsid w:val="002675FD"/>
    <w:rsid w:val="004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E4645-9A73-4D4B-B5B0-42137C3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860">
              <w:marLeft w:val="0"/>
              <w:marRight w:val="0"/>
              <w:marTop w:val="0"/>
              <w:marBottom w:val="240"/>
              <w:divBdr>
                <w:top w:val="single" w:sz="6" w:space="0" w:color="D6D6D6"/>
                <w:left w:val="single" w:sz="6" w:space="6" w:color="D6D6D6"/>
                <w:bottom w:val="single" w:sz="6" w:space="0" w:color="D6D6D6"/>
                <w:right w:val="single" w:sz="6" w:space="6" w:color="D6D6D6"/>
              </w:divBdr>
              <w:divsChild>
                <w:div w:id="22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4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5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7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34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7646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6022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64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19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47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6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6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Sarina Torres</cp:lastModifiedBy>
  <cp:revision>1</cp:revision>
  <dcterms:created xsi:type="dcterms:W3CDTF">2017-10-23T20:50:00Z</dcterms:created>
  <dcterms:modified xsi:type="dcterms:W3CDTF">2017-10-23T20:51:00Z</dcterms:modified>
</cp:coreProperties>
</file>