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A323B5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8F0922" w:rsidRP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F0922">
        <w:rPr>
          <w:rFonts w:asciiTheme="minorHAnsi" w:hAnsiTheme="minorHAnsi"/>
          <w:bCs/>
          <w:sz w:val="18"/>
          <w:szCs w:val="18"/>
        </w:rPr>
        <w:t xml:space="preserve">Franchesca Amezola, Jason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Asman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>, Ashley Calhoun,</w:t>
      </w:r>
      <w:r>
        <w:rPr>
          <w:rFonts w:asciiTheme="minorHAnsi" w:hAnsiTheme="minorHAnsi"/>
          <w:bCs/>
          <w:sz w:val="18"/>
          <w:szCs w:val="18"/>
        </w:rPr>
        <w:t xml:space="preserve"> Jim Chin,</w:t>
      </w:r>
      <w:r w:rsidRPr="008F0922">
        <w:rPr>
          <w:rFonts w:asciiTheme="minorHAnsi" w:hAnsiTheme="minorHAnsi"/>
          <w:bCs/>
          <w:sz w:val="18"/>
          <w:szCs w:val="18"/>
        </w:rPr>
        <w:t xml:space="preserve"> Michael Cole, Lore Dobusch, Dean Gray (for T.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Ensz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), Richardson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Fleuridor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Nancy Frampton, Pam Gilmore, Doug Gong, Robin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Huigen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>, Kent Kinney, Nancy Marsh, Sheryl Young-Manning</w:t>
      </w:r>
    </w:p>
    <w:p w:rsid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John Fitzer, Kate </w:t>
      </w:r>
      <w:proofErr w:type="spellStart"/>
      <w:r>
        <w:rPr>
          <w:rFonts w:asciiTheme="minorHAnsi" w:hAnsiTheme="minorHAnsi"/>
          <w:bCs/>
          <w:sz w:val="18"/>
          <w:szCs w:val="18"/>
        </w:rPr>
        <w:t>Fourchy</w:t>
      </w:r>
      <w:proofErr w:type="spellEnd"/>
      <w:r>
        <w:rPr>
          <w:rFonts w:asciiTheme="minorHAnsi" w:hAnsiTheme="minorHAnsi"/>
          <w:bCs/>
          <w:sz w:val="18"/>
          <w:szCs w:val="18"/>
        </w:rPr>
        <w:t>, ASG Representative</w:t>
      </w:r>
    </w:p>
    <w:p w:rsidR="008F0922" w:rsidRP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8F0922" w:rsidRP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F0922">
        <w:rPr>
          <w:rFonts w:asciiTheme="minorHAnsi" w:hAnsiTheme="minorHAnsi"/>
          <w:bCs/>
          <w:sz w:val="18"/>
          <w:szCs w:val="18"/>
        </w:rPr>
        <w:t xml:space="preserve">Eileen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Apperson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Bill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Blanken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 xml:space="preserve">, Cynthia Elliott (WI Curriculum Chair), Chris </w:t>
      </w:r>
      <w:proofErr w:type="spellStart"/>
      <w:r w:rsidRPr="008F0922">
        <w:rPr>
          <w:rFonts w:asciiTheme="minorHAnsi" w:hAnsiTheme="minorHAnsi"/>
          <w:bCs/>
          <w:sz w:val="18"/>
          <w:szCs w:val="18"/>
        </w:rPr>
        <w:t>Glaves</w:t>
      </w:r>
      <w:proofErr w:type="spellEnd"/>
      <w:r w:rsidRPr="008F0922">
        <w:rPr>
          <w:rFonts w:asciiTheme="minorHAnsi" w:hAnsiTheme="minorHAnsi"/>
          <w:bCs/>
          <w:sz w:val="18"/>
          <w:szCs w:val="18"/>
        </w:rPr>
        <w:t>, Kristine Hodges, Janice Ledgerwood</w:t>
      </w:r>
    </w:p>
    <w:p w:rsidR="008F0922" w:rsidRPr="008F0922" w:rsidRDefault="008F092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/>
          <w:b/>
          <w:bCs/>
          <w:sz w:val="18"/>
          <w:szCs w:val="18"/>
        </w:rPr>
      </w:pPr>
      <w:r w:rsidRPr="002F6E2B">
        <w:rPr>
          <w:rFonts w:asciiTheme="minorHAnsi" w:hAnsiTheme="minorHAnsi"/>
          <w:b/>
          <w:bCs/>
          <w:sz w:val="18"/>
          <w:szCs w:val="18"/>
        </w:rPr>
        <w:t>CALL TO ORDER</w:t>
      </w:r>
    </w:p>
    <w:p w:rsidR="00A323B5" w:rsidRDefault="00A323B5" w:rsidP="00A323B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A323B5" w:rsidRPr="00A323B5" w:rsidRDefault="00A323B5" w:rsidP="00A323B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3:10 p.m.</w:t>
      </w:r>
    </w:p>
    <w:p w:rsidR="002F6E2B" w:rsidRPr="002F6E2B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2F6E2B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A323B5" w:rsidRPr="00A323B5" w:rsidRDefault="00A323B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A323B5"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A323B5" w:rsidRPr="00A323B5" w:rsidRDefault="00A323B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2F6E2B">
        <w:rPr>
          <w:rFonts w:asciiTheme="minorHAnsi" w:hAnsiTheme="minorHAnsi"/>
          <w:b/>
          <w:bCs/>
          <w:sz w:val="18"/>
          <w:szCs w:val="18"/>
        </w:rPr>
        <w:t>August 30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EE7648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A323B5" w:rsidRDefault="00A323B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Minutes approved as submitted.</w:t>
      </w:r>
    </w:p>
    <w:p w:rsidR="00A323B5" w:rsidRPr="007F7309" w:rsidRDefault="00A323B5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F7689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7689C" w:rsidRPr="007F7309">
        <w:rPr>
          <w:rFonts w:asciiTheme="minorHAnsi" w:hAnsiTheme="minorHAnsi"/>
          <w:b/>
          <w:sz w:val="18"/>
          <w:szCs w:val="18"/>
        </w:rPr>
        <w:t>.</w:t>
      </w:r>
      <w:r w:rsidR="00F7689C" w:rsidRPr="007F7309">
        <w:rPr>
          <w:rFonts w:asciiTheme="minorHAnsi" w:hAnsiTheme="minorHAnsi"/>
          <w:b/>
          <w:sz w:val="18"/>
          <w:szCs w:val="18"/>
        </w:rPr>
        <w:tab/>
      </w:r>
      <w:r w:rsidR="00F7689C">
        <w:rPr>
          <w:rFonts w:asciiTheme="minorHAnsi" w:hAnsiTheme="minorHAnsi"/>
          <w:b/>
          <w:sz w:val="18"/>
          <w:szCs w:val="18"/>
        </w:rPr>
        <w:t>OLD BUSINESS</w:t>
      </w:r>
      <w:bookmarkStart w:id="0" w:name="_GoBack"/>
      <w:bookmarkEnd w:id="0"/>
    </w:p>
    <w:p w:rsidR="00B974E0" w:rsidRDefault="00B974E0" w:rsidP="004A049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B974E0" w:rsidRDefault="00B974E0" w:rsidP="004A049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American Studies</w:t>
      </w:r>
    </w:p>
    <w:p w:rsid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A323B5">
        <w:rPr>
          <w:rFonts w:asciiTheme="minorHAnsi" w:hAnsiTheme="minorHAnsi" w:cstheme="minorHAnsi"/>
          <w:sz w:val="18"/>
          <w:szCs w:val="18"/>
        </w:rPr>
        <w:tab/>
        <w:t xml:space="preserve">Lore Dobusch </w:t>
      </w:r>
      <w:r>
        <w:rPr>
          <w:rFonts w:asciiTheme="minorHAnsi" w:hAnsiTheme="minorHAnsi" w:cstheme="minorHAnsi"/>
          <w:sz w:val="18"/>
          <w:szCs w:val="18"/>
        </w:rPr>
        <w:t xml:space="preserve">reminded committee the </w:t>
      </w:r>
      <w:r w:rsidRPr="00A323B5">
        <w:rPr>
          <w:rFonts w:asciiTheme="minorHAnsi" w:hAnsiTheme="minorHAnsi" w:cstheme="minorHAnsi"/>
          <w:sz w:val="18"/>
          <w:szCs w:val="18"/>
        </w:rPr>
        <w:t>Liberal Arts &amp; Sciences,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323B5">
        <w:rPr>
          <w:rFonts w:asciiTheme="minorHAnsi" w:hAnsiTheme="minorHAnsi" w:cstheme="minorHAnsi"/>
          <w:sz w:val="18"/>
          <w:szCs w:val="18"/>
        </w:rPr>
        <w:t>American Studies</w:t>
      </w:r>
      <w:r>
        <w:rPr>
          <w:rFonts w:asciiTheme="minorHAnsi" w:hAnsiTheme="minorHAnsi" w:cstheme="minorHAnsi"/>
          <w:sz w:val="18"/>
          <w:szCs w:val="18"/>
        </w:rPr>
        <w:t xml:space="preserve"> degree was created in 2008 and not </w:t>
      </w:r>
      <w:r>
        <w:rPr>
          <w:rFonts w:asciiTheme="minorHAnsi" w:hAnsiTheme="minorHAnsi" w:cstheme="minorHAnsi"/>
          <w:sz w:val="18"/>
          <w:szCs w:val="18"/>
        </w:rPr>
        <w:tab/>
        <w:t xml:space="preserve">available to students until 2009. There are students who declare the major only when ready to graduate. There may have </w:t>
      </w:r>
      <w:r>
        <w:rPr>
          <w:rFonts w:asciiTheme="minorHAnsi" w:hAnsiTheme="minorHAnsi" w:cstheme="minorHAnsi"/>
          <w:sz w:val="18"/>
          <w:szCs w:val="18"/>
        </w:rPr>
        <w:tab/>
        <w:t>not been enough time for students to be aware of the degree or the degree has not been advertised enough.</w:t>
      </w:r>
    </w:p>
    <w:p w:rsid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Sheryl Young-Manning would like to keep the degree until the Liberal Arts &amp; </w:t>
      </w:r>
      <w:proofErr w:type="gramStart"/>
      <w:r>
        <w:rPr>
          <w:rFonts w:asciiTheme="minorHAnsi" w:hAnsiTheme="minorHAnsi" w:cstheme="minorHAnsi"/>
          <w:sz w:val="18"/>
          <w:szCs w:val="18"/>
        </w:rPr>
        <w:t>Sciences,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Arts &amp; Humanities degree is </w:t>
      </w:r>
      <w:r>
        <w:rPr>
          <w:rFonts w:asciiTheme="minorHAnsi" w:hAnsiTheme="minorHAnsi" w:cstheme="minorHAnsi"/>
          <w:sz w:val="18"/>
          <w:szCs w:val="18"/>
        </w:rPr>
        <w:tab/>
        <w:t>modified.</w:t>
      </w:r>
    </w:p>
    <w:p w:rsid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deletion of the Liberal Arts &amp; Sciences, American Studies degree.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(Ayes=14, Nays=1 </w:t>
      </w:r>
      <w:proofErr w:type="spellStart"/>
      <w:r>
        <w:rPr>
          <w:rFonts w:asciiTheme="minorHAnsi" w:hAnsiTheme="minorHAnsi" w:cstheme="minorHAnsi"/>
          <w:sz w:val="18"/>
          <w:szCs w:val="18"/>
        </w:rPr>
        <w:t>L.Dobusch</w:t>
      </w:r>
      <w:proofErr w:type="spellEnd"/>
      <w:r>
        <w:rPr>
          <w:rFonts w:asciiTheme="minorHAnsi" w:hAnsiTheme="minorHAnsi" w:cstheme="minorHAnsi"/>
          <w:sz w:val="18"/>
          <w:szCs w:val="18"/>
        </w:rPr>
        <w:t>)</w:t>
      </w:r>
    </w:p>
    <w:p w:rsidR="00A323B5" w:rsidRPr="00A323B5" w:rsidRDefault="00A323B5" w:rsidP="00A323B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Arts &amp; Humanities</w:t>
      </w:r>
    </w:p>
    <w:p w:rsidR="00F7689C" w:rsidRDefault="00F7689C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Lore Dobusch gave a proposal to Eileen </w:t>
      </w:r>
      <w:proofErr w:type="spell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Apperson</w:t>
      </w:r>
      <w:proofErr w:type="spell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on how this degree could be modified to be more flexible. There were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two students this week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who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would have been able to declare this major if it had been more flexible.</w:t>
      </w: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Nancy Frampton said if the number of students getting degrees was applied across the board then more degrees would be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up for deletion.</w:t>
      </w: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Lore Dobusch motioned to reject the deletion of the Liberal Arts &amp; Sciences, Arts &amp; Humanities degree.</w:t>
      </w: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="00EE4B22">
        <w:rPr>
          <w:rFonts w:asciiTheme="minorHAnsi" w:eastAsia="Times New Roman" w:hAnsiTheme="minorHAnsi" w:cs="Courier New"/>
          <w:color w:val="000000"/>
          <w:sz w:val="18"/>
          <w:szCs w:val="18"/>
        </w:rPr>
        <w:t>Approved rejecting the deletion of the Liberal Arts &amp; Sciences, Arts &amp; Humanities degree.</w:t>
      </w:r>
      <w:proofErr w:type="gramEnd"/>
      <w:r w:rsidR="00EE4B22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(Ayes=14, Abstentions=1 R. </w:t>
      </w:r>
      <w:r w:rsidR="00EE4B22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spellStart"/>
      <w:r w:rsidR="00EE4B22">
        <w:rPr>
          <w:rFonts w:asciiTheme="minorHAnsi" w:eastAsia="Times New Roman" w:hAnsiTheme="minorHAnsi" w:cs="Courier New"/>
          <w:color w:val="000000"/>
          <w:sz w:val="18"/>
          <w:szCs w:val="18"/>
        </w:rPr>
        <w:t>Fleuridor</w:t>
      </w:r>
      <w:proofErr w:type="spellEnd"/>
      <w:r w:rsidR="00EE4B22">
        <w:rPr>
          <w:rFonts w:asciiTheme="minorHAnsi" w:eastAsia="Times New Roman" w:hAnsiTheme="minorHAnsi" w:cs="Courier New"/>
          <w:color w:val="000000"/>
          <w:sz w:val="18"/>
          <w:szCs w:val="18"/>
        </w:rPr>
        <w:t>)</w:t>
      </w: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lastRenderedPageBreak/>
        <w:tab/>
        <w:t xml:space="preserve">The Chair reminded the committee that someone needs to be responsible for these degrees and seeing the entire process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(modification, SLO, Assessment) is followed through to completion.</w:t>
      </w:r>
    </w:p>
    <w:p w:rsidR="00A323B5" w:rsidRDefault="00A323B5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974E0" w:rsidRPr="00AA21C3" w:rsidRDefault="00B974E0" w:rsidP="004A049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Sciences Department</w:t>
      </w:r>
    </w:p>
    <w:p w:rsidR="00B974E0" w:rsidRDefault="00B974E0" w:rsidP="004A049D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B974E0" w:rsidRPr="00AA21C3" w:rsidRDefault="00B974E0" w:rsidP="004A049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14 Interpreting in Health Care I, 4 units, 3 lecture hours, 3.5 lab hours, pass/no pass, 0 repeats.</w:t>
      </w:r>
    </w:p>
    <w:p w:rsidR="00B974E0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ADVISORIES: Office Technology 10, eligibility for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English 125 and 126.</w:t>
      </w:r>
    </w:p>
    <w:p w:rsidR="00B974E0" w:rsidRPr="006F0714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lab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>, catalog description, textbooks, methods to measure student achievement, and added lab content outline.</w:t>
      </w:r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974E0" w:rsidRPr="00AA21C3" w:rsidRDefault="00B974E0" w:rsidP="004A049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AA21C3">
        <w:rPr>
          <w:rFonts w:asciiTheme="minorHAnsi" w:hAnsiTheme="minorHAnsi" w:cstheme="minorHAnsi"/>
          <w:b/>
          <w:sz w:val="18"/>
          <w:szCs w:val="18"/>
        </w:rPr>
        <w:t xml:space="preserve"> Interpreting in Health Care I</w:t>
      </w: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AA21C3">
        <w:rPr>
          <w:rFonts w:asciiTheme="minorHAnsi" w:hAnsiTheme="minorHAnsi" w:cstheme="minorHAnsi"/>
          <w:b/>
          <w:sz w:val="18"/>
          <w:szCs w:val="18"/>
        </w:rPr>
        <w:t>, 4 units, 3 lecture hours, 3.5 lab hours, pass/no pass, 0 repeats.</w:t>
      </w:r>
    </w:p>
    <w:p w:rsidR="00B974E0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PREREQUISITES: Health Science 14 must be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completed within 2 years prior to enrollment in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Health Science 15 and 16. COREQUISITES: Health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Science 16. ADVISORIES: Office Technology 10,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Biology 20, 22, eligibility for English 125 and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126.</w:t>
      </w:r>
    </w:p>
    <w:p w:rsidR="00B974E0" w:rsidRPr="006F0714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lab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, textbooks, grading scale, Health 14 prerequisite justification, </w:t>
      </w:r>
      <w:proofErr w:type="gramStart"/>
      <w:r>
        <w:rPr>
          <w:rFonts w:asciiTheme="minorHAnsi" w:hAnsiTheme="minorHAnsi" w:cstheme="minorHAnsi"/>
          <w:sz w:val="18"/>
          <w:szCs w:val="18"/>
        </w:rPr>
        <w:t>and  Health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16 corequisite justification. </w:t>
      </w:r>
      <w:proofErr w:type="gramStart"/>
      <w:r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 xml:space="preserve">Health 16 Field Work in Health Care Interpreting, 4 units, 2 lecture hours, 6 lab hours, pass/no pass, 0 repeats. PREREQUISITES: Health </w:t>
      </w:r>
      <w:proofErr w:type="gramStart"/>
      <w:r w:rsidRPr="00AA21C3">
        <w:rPr>
          <w:rFonts w:asciiTheme="minorHAnsi" w:hAnsiTheme="minorHAnsi" w:cstheme="minorHAnsi"/>
          <w:b/>
          <w:sz w:val="18"/>
          <w:szCs w:val="18"/>
        </w:rPr>
        <w:t>14,</w:t>
      </w:r>
      <w:proofErr w:type="gramEnd"/>
      <w:r w:rsidRPr="00AA21C3">
        <w:rPr>
          <w:rFonts w:asciiTheme="minorHAnsi" w:hAnsiTheme="minorHAnsi" w:cstheme="minorHAnsi"/>
          <w:b/>
          <w:sz w:val="18"/>
          <w:szCs w:val="18"/>
        </w:rPr>
        <w:t xml:space="preserve"> must be completed within 2 y</w:t>
      </w:r>
      <w:r>
        <w:rPr>
          <w:rFonts w:asciiTheme="minorHAnsi" w:hAnsiTheme="minorHAnsi" w:cstheme="minorHAnsi"/>
          <w:b/>
          <w:sz w:val="18"/>
          <w:szCs w:val="18"/>
        </w:rPr>
        <w:t>ear</w:t>
      </w:r>
      <w:r w:rsidRPr="00AA21C3">
        <w:rPr>
          <w:rFonts w:asciiTheme="minorHAnsi" w:hAnsiTheme="minorHAnsi" w:cstheme="minorHAnsi"/>
          <w:b/>
          <w:sz w:val="18"/>
          <w:szCs w:val="18"/>
        </w:rPr>
        <w:t>s prior to enrollment in Health 16.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COREQUISITES Health 15.</w:t>
      </w:r>
    </w:p>
    <w:p w:rsidR="00B974E0" w:rsidRPr="006F0714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textbooks, grading scale, Health 14 prerequisite justification, and Health 15 corequisite justification. </w:t>
      </w:r>
      <w:proofErr w:type="gramStart"/>
      <w:r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These courses are not changing to non-degree applicable courses.</w:t>
      </w: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course modifications for Health 14, 15, and 16.</w:t>
      </w:r>
      <w:proofErr w:type="gramEnd"/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Reviewed and approved advisories, prerequisites, and corequisites for Health 14, 15, and 16.</w:t>
      </w:r>
    </w:p>
    <w:p w:rsidR="00EE4B22" w:rsidRDefault="00EE4B22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B974E0" w:rsidRDefault="00B974E0" w:rsidP="004A049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fall 2013 – Program Review</w:t>
      </w:r>
    </w:p>
    <w:p w:rsidR="00B974E0" w:rsidRDefault="00B974E0" w:rsidP="004A049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Office Technology 1 </w:t>
      </w:r>
      <w:r w:rsidRPr="00AA09D4">
        <w:rPr>
          <w:rFonts w:asciiTheme="minorHAnsi" w:hAnsiTheme="minorHAnsi" w:cstheme="minorHAnsi"/>
          <w:b/>
          <w:sz w:val="18"/>
          <w:szCs w:val="18"/>
        </w:rPr>
        <w:t>Computer Basics</w:t>
      </w:r>
      <w:r>
        <w:rPr>
          <w:rFonts w:asciiTheme="minorHAnsi" w:hAnsiTheme="minorHAnsi" w:cstheme="minorHAnsi"/>
          <w:b/>
          <w:sz w:val="18"/>
          <w:szCs w:val="18"/>
        </w:rPr>
        <w:t xml:space="preserve">, 1.5 units, 1.5 lecture hours, .5 lab hours, pass/no pass, 0 repeats. </w:t>
      </w:r>
      <w:r w:rsidRPr="00AA09D4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B974E0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Revised outcomes, objectives, textbook, methods to measure student achievement, and grading scale.</w:t>
      </w:r>
      <w:proofErr w:type="gramEnd"/>
    </w:p>
    <w:p w:rsidR="00E43F5F" w:rsidRDefault="00E43F5F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3460FB" w:rsidRDefault="003460FB" w:rsidP="003460FB">
      <w:pPr>
        <w:ind w:left="720" w:firstLine="720"/>
        <w:rPr>
          <w:b/>
          <w:i/>
          <w:sz w:val="18"/>
          <w:szCs w:val="18"/>
        </w:rPr>
      </w:pPr>
      <w:r w:rsidRPr="003460FB">
        <w:rPr>
          <w:sz w:val="18"/>
          <w:szCs w:val="18"/>
        </w:rPr>
        <w:t xml:space="preserve">Revised advisories to </w:t>
      </w:r>
      <w:r w:rsidRPr="003460FB">
        <w:rPr>
          <w:b/>
          <w:i/>
          <w:sz w:val="18"/>
          <w:szCs w:val="18"/>
        </w:rPr>
        <w:t>Eligibility for English 125 and English 126 or English 130 or ESL</w:t>
      </w:r>
      <w:r>
        <w:rPr>
          <w:b/>
          <w:i/>
          <w:sz w:val="18"/>
          <w:szCs w:val="18"/>
        </w:rPr>
        <w:t xml:space="preserve"> 225W or 226R</w:t>
      </w:r>
    </w:p>
    <w:p w:rsidR="00EE4B22" w:rsidRDefault="00EE4B22" w:rsidP="00EE4B22">
      <w:pPr>
        <w:rPr>
          <w:b/>
          <w:sz w:val="18"/>
          <w:szCs w:val="18"/>
        </w:rPr>
      </w:pPr>
    </w:p>
    <w:p w:rsidR="00EE4B22" w:rsidRDefault="00EE4B22" w:rsidP="00EE4B22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The Reading and Languages Department asked English 130, English as a Second Language 225W and 226R not be </w:t>
      </w:r>
      <w:r>
        <w:rPr>
          <w:sz w:val="18"/>
          <w:szCs w:val="18"/>
        </w:rPr>
        <w:tab/>
        <w:t>advisories for Office Technology 1.</w:t>
      </w:r>
    </w:p>
    <w:p w:rsidR="00EE4B22" w:rsidRDefault="00EE4B22" w:rsidP="00EE4B22">
      <w:pPr>
        <w:rPr>
          <w:sz w:val="18"/>
          <w:szCs w:val="18"/>
        </w:rPr>
      </w:pPr>
    </w:p>
    <w:p w:rsidR="00EE4B22" w:rsidRDefault="00EE4B22" w:rsidP="00EE4B22">
      <w:pPr>
        <w:rPr>
          <w:sz w:val="18"/>
          <w:szCs w:val="18"/>
        </w:rPr>
      </w:pPr>
      <w:r>
        <w:rPr>
          <w:sz w:val="18"/>
          <w:szCs w:val="18"/>
        </w:rPr>
        <w:tab/>
        <w:t>These courses are not equivalent to English 125 and 126.</w:t>
      </w:r>
    </w:p>
    <w:p w:rsidR="00EE4B22" w:rsidRDefault="00EE4B22" w:rsidP="00EE4B22">
      <w:pPr>
        <w:rPr>
          <w:sz w:val="18"/>
          <w:szCs w:val="18"/>
        </w:rPr>
      </w:pPr>
    </w:p>
    <w:p w:rsidR="00EE4B22" w:rsidRDefault="00EE4B22" w:rsidP="00EE4B22">
      <w:pPr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Approved course modifications for Office Technology 1.</w:t>
      </w:r>
      <w:proofErr w:type="gramEnd"/>
    </w:p>
    <w:p w:rsidR="00EE4B22" w:rsidRDefault="00EE4B22" w:rsidP="00EE4B22">
      <w:pPr>
        <w:rPr>
          <w:sz w:val="18"/>
          <w:szCs w:val="18"/>
        </w:rPr>
      </w:pPr>
    </w:p>
    <w:p w:rsidR="00EE4B22" w:rsidRPr="00EE4B22" w:rsidRDefault="00EE4B22" w:rsidP="00EE4B22">
      <w:pPr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Approved advisories eligibility for English 125 and 126 for Office Technology 1.</w:t>
      </w:r>
      <w:proofErr w:type="gramEnd"/>
    </w:p>
    <w:p w:rsidR="00B974E0" w:rsidRPr="000808B7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09D4">
        <w:rPr>
          <w:rFonts w:asciiTheme="minorHAnsi" w:hAnsiTheme="minorHAnsi" w:cstheme="minorHAnsi"/>
          <w:b/>
          <w:sz w:val="18"/>
          <w:szCs w:val="18"/>
        </w:rPr>
        <w:t xml:space="preserve">Office Technology 12A Microsoft Excel Essentials, 1.5 units, 1.5 lecture hours, .5 lab hours, pass/no </w:t>
      </w:r>
      <w:proofErr w:type="gramStart"/>
      <w:r w:rsidRPr="00AA09D4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Pr="00AA09D4">
        <w:rPr>
          <w:rFonts w:asciiTheme="minorHAnsi" w:hAnsiTheme="minorHAnsi" w:cstheme="minorHAnsi"/>
          <w:b/>
          <w:sz w:val="18"/>
          <w:szCs w:val="18"/>
        </w:rPr>
        <w:t xml:space="preserve"> 1 repeat. PREREQUISITES: Mathematics 250. ADVISORIES: Eligibility for English 126.</w:t>
      </w:r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D553A4">
        <w:rPr>
          <w:rFonts w:asciiTheme="minorHAnsi" w:hAnsiTheme="minorHAnsi" w:cstheme="minorHAnsi"/>
          <w:sz w:val="18"/>
          <w:szCs w:val="18"/>
        </w:rPr>
        <w:t xml:space="preserve">Revised </w:t>
      </w:r>
      <w:r>
        <w:rPr>
          <w:rFonts w:asciiTheme="minorHAnsi" w:hAnsiTheme="minorHAnsi" w:cstheme="minorHAnsi"/>
          <w:sz w:val="18"/>
          <w:szCs w:val="18"/>
        </w:rPr>
        <w:t xml:space="preserve">repeats to </w:t>
      </w:r>
      <w:r w:rsidRPr="00B974E0">
        <w:rPr>
          <w:rFonts w:asciiTheme="minorHAnsi" w:hAnsiTheme="minorHAnsi" w:cstheme="minorHAnsi"/>
          <w:b/>
          <w:i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 xml:space="preserve">, catalog </w:t>
      </w:r>
      <w:r w:rsidRPr="00D553A4">
        <w:rPr>
          <w:rFonts w:asciiTheme="minorHAnsi" w:hAnsiTheme="minorHAnsi" w:cstheme="minorHAnsi"/>
          <w:sz w:val="18"/>
          <w:szCs w:val="18"/>
        </w:rPr>
        <w:t>description, textb</w:t>
      </w:r>
      <w:r w:rsidR="00E43F5F">
        <w:rPr>
          <w:rFonts w:asciiTheme="minorHAnsi" w:hAnsiTheme="minorHAnsi" w:cstheme="minorHAnsi"/>
          <w:sz w:val="18"/>
          <w:szCs w:val="18"/>
        </w:rPr>
        <w:t xml:space="preserve">ook, methods to measure student </w:t>
      </w:r>
      <w:r w:rsidRPr="00D553A4">
        <w:rPr>
          <w:rFonts w:asciiTheme="minorHAnsi" w:hAnsiTheme="minorHAnsi" w:cstheme="minorHAnsi"/>
          <w:sz w:val="18"/>
          <w:szCs w:val="18"/>
        </w:rPr>
        <w:t xml:space="preserve">achievement, and grading </w:t>
      </w:r>
      <w:r w:rsidR="00FE4ACF">
        <w:rPr>
          <w:rFonts w:asciiTheme="minorHAnsi" w:hAnsiTheme="minorHAnsi" w:cstheme="minorHAnsi"/>
          <w:sz w:val="18"/>
          <w:szCs w:val="18"/>
        </w:rPr>
        <w:tab/>
      </w:r>
      <w:r w:rsidRPr="00D553A4">
        <w:rPr>
          <w:rFonts w:asciiTheme="minorHAnsi" w:hAnsiTheme="minorHAnsi" w:cstheme="minorHAnsi"/>
          <w:sz w:val="18"/>
          <w:szCs w:val="18"/>
        </w:rPr>
        <w:t>scale.</w:t>
      </w:r>
    </w:p>
    <w:p w:rsidR="00E43F5F" w:rsidRPr="00D553A4" w:rsidRDefault="00E43F5F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18"/>
          <w:szCs w:val="18"/>
        </w:rPr>
      </w:pPr>
    </w:p>
    <w:p w:rsidR="00B974E0" w:rsidRDefault="00E43F5F" w:rsidP="00E43F5F">
      <w:pPr>
        <w:ind w:left="720" w:firstLine="720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FE4ACF" w:rsidRPr="00B974E0">
        <w:rPr>
          <w:rFonts w:asciiTheme="minorHAnsi" w:hAnsiTheme="minorHAnsi" w:cstheme="minorHAnsi"/>
          <w:sz w:val="18"/>
          <w:szCs w:val="18"/>
        </w:rPr>
        <w:t>prerequisites</w:t>
      </w:r>
      <w:r w:rsidR="00FE4ACF" w:rsidRPr="00D553A4">
        <w:rPr>
          <w:rFonts w:asciiTheme="minorHAnsi" w:hAnsiTheme="minorHAnsi" w:cstheme="minorHAnsi"/>
          <w:sz w:val="18"/>
          <w:szCs w:val="18"/>
        </w:rPr>
        <w:t xml:space="preserve"> to </w:t>
      </w:r>
      <w:r w:rsidR="00FE4ACF" w:rsidRPr="00FE4ACF">
        <w:rPr>
          <w:rFonts w:asciiTheme="minorHAnsi" w:hAnsiTheme="minorHAnsi" w:cstheme="minorHAnsi"/>
          <w:b/>
          <w:i/>
          <w:sz w:val="18"/>
          <w:szCs w:val="18"/>
        </w:rPr>
        <w:t>none</w:t>
      </w:r>
      <w:r w:rsidR="00FE4ACF">
        <w:rPr>
          <w:rFonts w:asciiTheme="minorHAnsi" w:hAnsiTheme="minorHAnsi" w:cstheme="minorHAnsi"/>
          <w:b/>
          <w:i/>
          <w:sz w:val="18"/>
          <w:szCs w:val="18"/>
        </w:rPr>
        <w:t>,</w:t>
      </w:r>
      <w:r w:rsidR="00FE4ACF" w:rsidRPr="00D553A4">
        <w:rPr>
          <w:rFonts w:asciiTheme="minorHAnsi" w:hAnsiTheme="minorHAnsi" w:cstheme="minorHAnsi"/>
          <w:sz w:val="18"/>
          <w:szCs w:val="18"/>
        </w:rPr>
        <w:t xml:space="preserve"> </w:t>
      </w:r>
      <w:r w:rsidRPr="00D553A4">
        <w:rPr>
          <w:rFonts w:asciiTheme="minorHAnsi" w:hAnsiTheme="minorHAnsi" w:cstheme="minorHAnsi"/>
          <w:sz w:val="18"/>
          <w:szCs w:val="18"/>
        </w:rPr>
        <w:t xml:space="preserve">advisories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>eligibility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for English 125, 126 and Mathematics 201.</w:t>
      </w:r>
      <w:proofErr w:type="gramEnd"/>
    </w:p>
    <w:p w:rsidR="00E43F5F" w:rsidRDefault="00E43F5F">
      <w:pPr>
        <w:rPr>
          <w:rFonts w:asciiTheme="minorHAnsi" w:hAnsiTheme="minorHAnsi" w:cstheme="minorHAnsi"/>
          <w:b/>
          <w:i/>
          <w:sz w:val="18"/>
          <w:szCs w:val="18"/>
        </w:rPr>
      </w:pPr>
    </w:p>
    <w:p w:rsidR="00EE4B22" w:rsidRDefault="00EE4B2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 for Office Technology 12A.</w:t>
      </w:r>
      <w:proofErr w:type="gramEnd"/>
    </w:p>
    <w:p w:rsidR="00EE4B22" w:rsidRDefault="00EE4B22">
      <w:pPr>
        <w:rPr>
          <w:rFonts w:asciiTheme="minorHAnsi" w:hAnsiTheme="minorHAnsi" w:cstheme="minorHAnsi"/>
          <w:sz w:val="18"/>
          <w:szCs w:val="18"/>
        </w:rPr>
      </w:pPr>
    </w:p>
    <w:p w:rsidR="00EE4B22" w:rsidRDefault="00EE4B2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advisories eligibility for English 125, 126, and Mathematics 201 for Office Technology 12A</w:t>
      </w:r>
    </w:p>
    <w:p w:rsidR="00EE4B22" w:rsidRPr="00EE4B22" w:rsidRDefault="00EE4B22">
      <w:pPr>
        <w:rPr>
          <w:rFonts w:asciiTheme="minorHAnsi" w:hAnsiTheme="minorHAnsi" w:cstheme="minorHAnsi"/>
          <w:sz w:val="18"/>
          <w:szCs w:val="18"/>
        </w:rPr>
      </w:pPr>
    </w:p>
    <w:p w:rsidR="00D75351" w:rsidRPr="00D75351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7.</w:t>
      </w: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6D4D28" w:rsidRDefault="006D4D28" w:rsidP="0024525D">
      <w:pPr>
        <w:tabs>
          <w:tab w:val="left" w:pos="36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F7E7E" w:rsidRDefault="00B974E0" w:rsidP="004A049D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B974E0" w:rsidRDefault="00B974E0" w:rsidP="004A049D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</w:t>
      </w:r>
    </w:p>
    <w:p w:rsidR="003D7D92" w:rsidRDefault="003D7D92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7D92" w:rsidRDefault="003D7D92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Michael Cole asked what the impact or motivation is for the college to delete the degree.</w:t>
      </w:r>
    </w:p>
    <w:p w:rsidR="003D7D92" w:rsidRDefault="003D7D92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D7D92" w:rsidRDefault="003D7D92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A91E3F">
        <w:rPr>
          <w:rFonts w:asciiTheme="minorHAnsi" w:hAnsiTheme="minorHAnsi" w:cstheme="minorHAnsi"/>
          <w:sz w:val="18"/>
          <w:szCs w:val="18"/>
        </w:rPr>
        <w:t xml:space="preserve">Richardson </w:t>
      </w:r>
      <w:proofErr w:type="spellStart"/>
      <w:r w:rsidR="00A91E3F">
        <w:rPr>
          <w:rFonts w:asciiTheme="minorHAnsi" w:hAnsiTheme="minorHAnsi" w:cstheme="minorHAnsi"/>
          <w:sz w:val="18"/>
          <w:szCs w:val="18"/>
        </w:rPr>
        <w:t>Fleuridor</w:t>
      </w:r>
      <w:proofErr w:type="spellEnd"/>
      <w:r w:rsidR="00A91E3F">
        <w:rPr>
          <w:rFonts w:asciiTheme="minorHAnsi" w:hAnsiTheme="minorHAnsi" w:cstheme="minorHAnsi"/>
          <w:sz w:val="18"/>
          <w:szCs w:val="18"/>
        </w:rPr>
        <w:t xml:space="preserve"> stated it is to show better completion or success of our students.</w:t>
      </w:r>
    </w:p>
    <w:p w:rsidR="00A91E3F" w:rsidRDefault="00A91E3F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91E3F" w:rsidRDefault="00A91E3F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Nancy Marsh stated that when Dr. Capet came to Curriculum last semester he said the committee needed to look at the </w:t>
      </w:r>
      <w:r>
        <w:rPr>
          <w:rFonts w:asciiTheme="minorHAnsi" w:hAnsiTheme="minorHAnsi" w:cstheme="minorHAnsi"/>
          <w:sz w:val="18"/>
          <w:szCs w:val="18"/>
        </w:rPr>
        <w:tab/>
        <w:t>degrees as the state moves to outcome based funding to see which degrees are viable.</w:t>
      </w:r>
    </w:p>
    <w:p w:rsidR="00A91E3F" w:rsidRPr="003D7D92" w:rsidRDefault="00A91E3F" w:rsidP="003D7D92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A91E3F" w:rsidRDefault="00B974E0" w:rsidP="00A91E3F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Physical Science</w:t>
      </w: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A lot of faculty emailed Eileen </w:t>
      </w:r>
      <w:proofErr w:type="spellStart"/>
      <w:r>
        <w:rPr>
          <w:rFonts w:asciiTheme="minorHAnsi" w:hAnsiTheme="minorHAnsi" w:cstheme="minorHAnsi"/>
          <w:sz w:val="18"/>
          <w:szCs w:val="18"/>
        </w:rPr>
        <w:t>Apperson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that they want to keep the Physical Science degree. The STEM grant requires </w:t>
      </w:r>
      <w:r>
        <w:rPr>
          <w:rFonts w:asciiTheme="minorHAnsi" w:hAnsiTheme="minorHAnsi" w:cstheme="minorHAnsi"/>
          <w:sz w:val="18"/>
          <w:szCs w:val="18"/>
        </w:rPr>
        <w:tab/>
        <w:t>science degrees.</w:t>
      </w: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Dobusch stated this degree is good for students not intending to transfer as they can take the RC GE instead of the </w:t>
      </w:r>
      <w:r>
        <w:rPr>
          <w:rFonts w:asciiTheme="minorHAnsi" w:hAnsiTheme="minorHAnsi" w:cstheme="minorHAnsi"/>
          <w:sz w:val="18"/>
          <w:szCs w:val="18"/>
        </w:rPr>
        <w:tab/>
        <w:t xml:space="preserve">CSU GE or IGETC pattern required for the Associate in Science for Transfer degrees.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Students with a two-year degree in </w:t>
      </w:r>
      <w:r>
        <w:rPr>
          <w:rFonts w:asciiTheme="minorHAnsi" w:hAnsiTheme="minorHAnsi" w:cstheme="minorHAnsi"/>
          <w:sz w:val="18"/>
          <w:szCs w:val="18"/>
        </w:rPr>
        <w:tab/>
        <w:t>sciences is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acceptable for employment at places such as the Kearny Agriculture Center.</w:t>
      </w: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Kristine Hodges said from the STEM perspective nationwide the </w:t>
      </w:r>
      <w:proofErr w:type="gramStart"/>
      <w:r>
        <w:rPr>
          <w:rFonts w:asciiTheme="minorHAnsi" w:hAnsiTheme="minorHAnsi" w:cstheme="minorHAnsi"/>
          <w:sz w:val="18"/>
          <w:szCs w:val="18"/>
        </w:rPr>
        <w:t>number of science degrees are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low and students need </w:t>
      </w:r>
      <w:r>
        <w:rPr>
          <w:rFonts w:asciiTheme="minorHAnsi" w:hAnsiTheme="minorHAnsi" w:cstheme="minorHAnsi"/>
          <w:sz w:val="18"/>
          <w:szCs w:val="18"/>
        </w:rPr>
        <w:tab/>
        <w:t>time to be made aware of the availability of this degree.</w:t>
      </w: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Bill </w:t>
      </w:r>
      <w:proofErr w:type="spellStart"/>
      <w:r>
        <w:rPr>
          <w:rFonts w:asciiTheme="minorHAnsi" w:hAnsiTheme="minorHAnsi" w:cstheme="minorHAnsi"/>
          <w:sz w:val="18"/>
          <w:szCs w:val="18"/>
        </w:rPr>
        <w:t>Blanken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said when FCC’s Chemistry degree and certificates are in </w:t>
      </w:r>
      <w:proofErr w:type="gramStart"/>
      <w:r>
        <w:rPr>
          <w:rFonts w:asciiTheme="minorHAnsi" w:hAnsiTheme="minorHAnsi" w:cstheme="minorHAnsi"/>
          <w:sz w:val="18"/>
          <w:szCs w:val="18"/>
        </w:rPr>
        <w:t>place,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they plan to copy them for RC. Bill would like </w:t>
      </w:r>
      <w:r>
        <w:rPr>
          <w:rFonts w:asciiTheme="minorHAnsi" w:hAnsiTheme="minorHAnsi" w:cstheme="minorHAnsi"/>
          <w:sz w:val="18"/>
          <w:szCs w:val="18"/>
        </w:rPr>
        <w:tab/>
        <w:t>to see the differences between the transfer degree and the Physical Science degree.</w:t>
      </w:r>
    </w:p>
    <w:p w:rsid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91E3F" w:rsidRPr="00A91E3F" w:rsidRDefault="00A91E3F" w:rsidP="00A91E3F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E4ACF" w:rsidRPr="00A91E3F" w:rsidRDefault="00FE4ACF" w:rsidP="00A91E3F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91E3F">
        <w:rPr>
          <w:rFonts w:asciiTheme="minorHAnsi" w:hAnsiTheme="minorHAnsi" w:cstheme="minorHAnsi"/>
          <w:b/>
          <w:sz w:val="18"/>
          <w:szCs w:val="18"/>
        </w:rPr>
        <w:t>FINE ARTS &amp; SOCIAL SCIENCES DEPARTMENT</w:t>
      </w:r>
    </w:p>
    <w:p w:rsidR="00FE4ACF" w:rsidRPr="00FE4ACF" w:rsidRDefault="00FE4ACF" w:rsidP="004A049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FE4ACF">
        <w:rPr>
          <w:rFonts w:asciiTheme="minorHAnsi" w:hAnsiTheme="minorHAnsi" w:cstheme="minorHAnsi"/>
          <w:b/>
          <w:sz w:val="18"/>
          <w:szCs w:val="18"/>
        </w:rPr>
        <w:t>New Special Studies Course Proposals – STAND ALONE effective summer 2012</w:t>
      </w:r>
    </w:p>
    <w:p w:rsidR="00FE4ACF" w:rsidRPr="004A049D" w:rsidRDefault="00FE4ACF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277A Mental Health First Aid, .5 </w:t>
      </w:r>
      <w:proofErr w:type="gramStart"/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unit</w:t>
      </w:r>
      <w:proofErr w:type="gramEnd"/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.5</w:t>
      </w: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lecture 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hour, pass/no pass. ADVISORIES: </w:t>
      </w:r>
      <w:r w:rsidR="004A049D" w:rsidRPr="004A049D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FE4ACF" w:rsidRDefault="004A049D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4A049D" w:rsidRPr="004A049D" w:rsidRDefault="004A049D" w:rsidP="004A049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4A049D">
        <w:rPr>
          <w:rFonts w:asciiTheme="minorHAnsi" w:hAnsiTheme="minorHAnsi" w:cstheme="minorHAnsi"/>
          <w:b/>
          <w:sz w:val="18"/>
          <w:szCs w:val="18"/>
        </w:rPr>
        <w:t>New Special Studies Course Proposals – STAND ALONE effective fall 2012</w:t>
      </w:r>
    </w:p>
    <w:p w:rsidR="004A049D" w:rsidRPr="004A049D" w:rsidRDefault="00FE4ACF" w:rsidP="004A049D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277B Introduction to Psychosocial Rehabilitation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hours. ADVISORIES: </w:t>
      </w:r>
      <w:r w:rsidR="004A049D" w:rsidRPr="004A049D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4A049D" w:rsidRPr="004A049D" w:rsidRDefault="004A049D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E4ACF" w:rsidRPr="004A049D" w:rsidRDefault="00FE4ACF" w:rsidP="004A049D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277C The Helping Relationship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3 units, 3 lecture hours. ADVISORIES: Eligibility for English 125 and 126.</w:t>
      </w:r>
    </w:p>
    <w:p w:rsidR="004A049D" w:rsidRPr="004A049D" w:rsidRDefault="004A049D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A049D" w:rsidRPr="004A049D" w:rsidRDefault="00FE4ACF" w:rsidP="004A049D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FE4AC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277D Community Inclusion</w:t>
      </w:r>
      <w:r w:rsid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hours. 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ADVISORIES: Eligibility for English 125 and 126.</w:t>
      </w:r>
    </w:p>
    <w:p w:rsidR="00FE4ACF" w:rsidRPr="00FE4ACF" w:rsidRDefault="00FE4ACF" w:rsidP="00FE4ACF">
      <w:pPr>
        <w:ind w:left="360" w:firstLine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E4ACF" w:rsidRPr="004A049D" w:rsidRDefault="00FE4ACF" w:rsidP="004A049D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277E Rehabilitation and Recovery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hours. </w:t>
      </w:r>
    </w:p>
    <w:p w:rsidR="00FE4ACF" w:rsidRDefault="00FE4ACF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063A61">
        <w:rPr>
          <w:rFonts w:asciiTheme="minorHAnsi" w:hAnsiTheme="minorHAnsi" w:cstheme="minorHAnsi"/>
          <w:sz w:val="18"/>
          <w:szCs w:val="18"/>
        </w:rPr>
        <w:tab/>
        <w:t>These courses are in response the CASRA grant.</w:t>
      </w:r>
      <w:r>
        <w:rPr>
          <w:rFonts w:asciiTheme="minorHAnsi" w:hAnsiTheme="minorHAnsi" w:cstheme="minorHAnsi"/>
          <w:sz w:val="18"/>
          <w:szCs w:val="18"/>
        </w:rPr>
        <w:t xml:space="preserve"> There are 22 department of Social Services and Mental Health </w:t>
      </w:r>
      <w:r>
        <w:rPr>
          <w:rFonts w:asciiTheme="minorHAnsi" w:hAnsiTheme="minorHAnsi" w:cstheme="minorHAnsi"/>
          <w:sz w:val="18"/>
          <w:szCs w:val="18"/>
        </w:rPr>
        <w:tab/>
        <w:t>organizations throughout California participating.</w:t>
      </w: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These </w:t>
      </w:r>
      <w:proofErr w:type="gramStart"/>
      <w:r>
        <w:rPr>
          <w:rFonts w:asciiTheme="minorHAnsi" w:hAnsiTheme="minorHAnsi" w:cstheme="minorHAnsi"/>
          <w:sz w:val="18"/>
          <w:szCs w:val="18"/>
        </w:rPr>
        <w:t>course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provide direct training to employees and others in the Mental Health field.</w:t>
      </w: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Nancy Frampton expressed concern over the 200 number on the courses since the advisories and rigor is more advanced.</w:t>
      </w: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RC does not have the option of a 100 level for Special Studies courses and these would have to have two hearings before </w:t>
      </w:r>
      <w:r>
        <w:rPr>
          <w:rFonts w:asciiTheme="minorHAnsi" w:hAnsiTheme="minorHAnsi" w:cstheme="minorHAnsi"/>
          <w:sz w:val="18"/>
          <w:szCs w:val="18"/>
        </w:rPr>
        <w:tab/>
        <w:t>being offered.</w:t>
      </w:r>
    </w:p>
    <w:p w:rsid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63A61" w:rsidRP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Chair asked that the level of advisory and methods to measure be looked at and matched.</w:t>
      </w:r>
    </w:p>
    <w:p w:rsidR="00063A61" w:rsidRPr="00063A61" w:rsidRDefault="00063A61" w:rsidP="00063A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8B0321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8.</w:t>
      </w:r>
      <w:r>
        <w:rPr>
          <w:rFonts w:asciiTheme="minorHAnsi" w:hAnsiTheme="minorHAnsi"/>
          <w:b/>
          <w:sz w:val="18"/>
          <w:szCs w:val="18"/>
        </w:rPr>
        <w:tab/>
      </w:r>
      <w:r w:rsidR="00B974E0">
        <w:rPr>
          <w:rFonts w:asciiTheme="minorHAnsi" w:hAnsiTheme="minorHAnsi"/>
          <w:b/>
          <w:sz w:val="18"/>
          <w:szCs w:val="18"/>
        </w:rPr>
        <w:t>DEFINING FAMILIES</w:t>
      </w:r>
    </w:p>
    <w:p w:rsidR="008B0321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F72070" w:rsidRDefault="00F7207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ab/>
      </w:r>
      <w:r w:rsidR="007A561F">
        <w:rPr>
          <w:rFonts w:asciiTheme="minorHAnsi" w:hAnsiTheme="minorHAnsi"/>
          <w:sz w:val="18"/>
          <w:szCs w:val="18"/>
        </w:rPr>
        <w:t xml:space="preserve">The Chair asked the state about defining families. This is limited to four takes per family in physical education activity </w:t>
      </w:r>
      <w:r w:rsidR="007A561F">
        <w:rPr>
          <w:rFonts w:asciiTheme="minorHAnsi" w:hAnsiTheme="minorHAnsi"/>
          <w:sz w:val="18"/>
          <w:szCs w:val="18"/>
        </w:rPr>
        <w:tab/>
        <w:t>courses and the visual and performing arts courses.</w:t>
      </w:r>
    </w:p>
    <w:p w:rsidR="007A561F" w:rsidRPr="00F72070" w:rsidRDefault="007A561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46CD5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3D7BD8" w:rsidRPr="00AE214A">
        <w:rPr>
          <w:rFonts w:asciiTheme="minorHAnsi" w:hAnsiTheme="minorHAnsi"/>
          <w:b/>
          <w:sz w:val="18"/>
          <w:szCs w:val="18"/>
        </w:rPr>
        <w:t>OTHER</w:t>
      </w:r>
    </w:p>
    <w:p w:rsidR="00A91E3F" w:rsidRDefault="00A91E3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A91E3F" w:rsidRPr="00A91E3F" w:rsidRDefault="00A91E3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Michael White has asked the Curriculum Committee update the operating agreement.</w:t>
      </w: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8B032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B974E0">
        <w:rPr>
          <w:rFonts w:asciiTheme="minorHAnsi" w:hAnsiTheme="minorHAnsi"/>
          <w:sz w:val="18"/>
          <w:szCs w:val="18"/>
        </w:rPr>
        <w:t>0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7A561F" w:rsidRDefault="007A561F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7A561F" w:rsidRPr="007A561F" w:rsidRDefault="007A561F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>Meeting adjourned at 4:13 p.m.</w:t>
      </w:r>
    </w:p>
    <w:p w:rsidR="00404539" w:rsidRPr="008F55CD" w:rsidRDefault="00404539" w:rsidP="008F55CD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404539" w:rsidRPr="008F55C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70" w:rsidRDefault="00F72070" w:rsidP="00195C51">
      <w:r>
        <w:separator/>
      </w:r>
    </w:p>
  </w:endnote>
  <w:endnote w:type="continuationSeparator" w:id="0">
    <w:p w:rsidR="00F72070" w:rsidRDefault="00F72070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70" w:rsidRPr="00113C2D" w:rsidRDefault="00F72070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F72070" w:rsidRPr="00113C2D" w:rsidRDefault="00F72070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F72070" w:rsidRPr="00113C2D" w:rsidRDefault="00F72070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F72070" w:rsidRPr="00113C2D" w:rsidRDefault="00F72070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F72070" w:rsidRDefault="00F72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70" w:rsidRDefault="00F72070" w:rsidP="00195C51">
      <w:r>
        <w:separator/>
      </w:r>
    </w:p>
  </w:footnote>
  <w:footnote w:type="continuationSeparator" w:id="0">
    <w:p w:rsidR="00F72070" w:rsidRDefault="00F72070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70" w:rsidRDefault="00F72070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F72070" w:rsidRPr="003D7BD8" w:rsidRDefault="00F7207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6,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70" w:rsidRPr="003D7BD8" w:rsidRDefault="00F7207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F72070" w:rsidRPr="003D7BD8" w:rsidRDefault="00F7207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F72070" w:rsidRPr="003D7BD8" w:rsidRDefault="00F7207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September 6, 2012</w:t>
    </w:r>
  </w:p>
  <w:p w:rsidR="00F72070" w:rsidRPr="003D7BD8" w:rsidRDefault="00F7207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F72070" w:rsidRPr="003D7BD8" w:rsidRDefault="00F7207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F72070" w:rsidRPr="003D7BD8" w:rsidRDefault="00F7207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3A61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5969"/>
    <w:rsid w:val="00086194"/>
    <w:rsid w:val="000874CF"/>
    <w:rsid w:val="00087717"/>
    <w:rsid w:val="00090C31"/>
    <w:rsid w:val="000910BE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D7D92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0141"/>
    <w:rsid w:val="00552950"/>
    <w:rsid w:val="0055306D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61F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922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3B5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1E3F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89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49B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4046"/>
    <w:rsid w:val="00EE4B22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070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7CA7-92B4-4A07-8FB6-3729BF02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2012-09-06T21:23:00Z</cp:lastPrinted>
  <dcterms:created xsi:type="dcterms:W3CDTF">2012-09-06T23:31:00Z</dcterms:created>
  <dcterms:modified xsi:type="dcterms:W3CDTF">2012-09-13T19:28:00Z</dcterms:modified>
</cp:coreProperties>
</file>