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72" w:rsidRDefault="000A4C0F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A4C0F">
        <w:rPr>
          <w:rFonts w:ascii="Calibri" w:eastAsia="Times New Roman" w:hAnsi="Calibri" w:cs="Calibri"/>
          <w:b/>
          <w:color w:val="000000"/>
          <w:sz w:val="24"/>
          <w:szCs w:val="24"/>
        </w:rPr>
        <w:t>Process for Staffing Requisition, Faculty and Classified</w:t>
      </w:r>
    </w:p>
    <w:p w:rsidR="000A4C0F" w:rsidRDefault="000A4C0F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2F12E6" w:rsidRDefault="00156E09" w:rsidP="002F12E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By the time a requisition is prepared, the decision has</w:t>
      </w:r>
      <w:r w:rsidR="00A540BE"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usually</w:t>
      </w:r>
      <w:r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already been made</w:t>
      </w:r>
      <w:r w:rsidR="00A540BE"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at the college level</w:t>
      </w:r>
      <w:bookmarkStart w:id="0" w:name="_GoBack"/>
      <w:bookmarkEnd w:id="0"/>
      <w:r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to hire a </w:t>
      </w:r>
      <w:r w:rsidR="00A540BE" w:rsidRPr="002F12E6">
        <w:rPr>
          <w:rFonts w:ascii="Calibri" w:eastAsia="Times New Roman" w:hAnsi="Calibri" w:cs="Calibri"/>
          <w:color w:val="000000"/>
          <w:sz w:val="24"/>
          <w:szCs w:val="24"/>
        </w:rPr>
        <w:t>certificated</w:t>
      </w:r>
      <w:r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or classified staff member.  The campus president rarely denies a requisition.</w:t>
      </w:r>
    </w:p>
    <w:p w:rsidR="002F12E6" w:rsidRDefault="002F12E6" w:rsidP="002F12E6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F12E6" w:rsidRDefault="00156E09" w:rsidP="002F12E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Once a requisition is prepared, it goes to the district</w:t>
      </w:r>
      <w:r w:rsidR="00A540BE"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office</w:t>
      </w:r>
      <w:r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Department of Human Resources (DOHR).</w:t>
      </w:r>
    </w:p>
    <w:p w:rsidR="002F12E6" w:rsidRPr="002F12E6" w:rsidRDefault="002F12E6" w:rsidP="002F12E6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F12E6" w:rsidRDefault="00156E09" w:rsidP="002F12E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From the DOHR, the requisition goes to a subcommittee of the Chancellor’s</w:t>
      </w:r>
      <w:r w:rsidR="00FF1007"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Cabinet</w:t>
      </w: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.  This subcommittee then makes a decision as to the necessity of the position.  This subcommittee is a fairly new step in the decision process, added in light of budget conditions.</w:t>
      </w:r>
    </w:p>
    <w:p w:rsidR="002F12E6" w:rsidRPr="002F12E6" w:rsidRDefault="002F12E6" w:rsidP="002F12E6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F12E6" w:rsidRDefault="00156E09" w:rsidP="002F12E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From the subcommittee, the requisition then goes to the Chancellors Cabinet which then affirms or denies the request.</w:t>
      </w:r>
    </w:p>
    <w:p w:rsidR="002F12E6" w:rsidRPr="002F12E6" w:rsidRDefault="002F12E6" w:rsidP="002F12E6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6E09" w:rsidRPr="002F12E6" w:rsidRDefault="00156E09" w:rsidP="002F12E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2F12E6">
        <w:rPr>
          <w:rFonts w:ascii="Calibri" w:eastAsia="Times New Roman" w:hAnsi="Calibri" w:cs="Calibri"/>
          <w:color w:val="000000"/>
          <w:sz w:val="24"/>
          <w:szCs w:val="24"/>
        </w:rPr>
        <w:t>After the Chancellor’s Cabinet, the district chancellor makes the final decision</w:t>
      </w:r>
      <w:r w:rsidR="00A540BE"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whether or not to fill</w:t>
      </w:r>
      <w:r w:rsidRPr="002F12E6">
        <w:rPr>
          <w:rFonts w:ascii="Calibri" w:eastAsia="Times New Roman" w:hAnsi="Calibri" w:cs="Calibri"/>
          <w:color w:val="000000"/>
          <w:sz w:val="24"/>
          <w:szCs w:val="24"/>
        </w:rPr>
        <w:t xml:space="preserve"> the position.</w:t>
      </w:r>
    </w:p>
    <w:sectPr w:rsidR="00156E09" w:rsidRPr="002F12E6" w:rsidSect="008C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2FF"/>
    <w:multiLevelType w:val="hybridMultilevel"/>
    <w:tmpl w:val="58C4E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0A4C0F"/>
    <w:rsid w:val="00015A3A"/>
    <w:rsid w:val="000A4C0F"/>
    <w:rsid w:val="00156E09"/>
    <w:rsid w:val="002F12E6"/>
    <w:rsid w:val="00894BD8"/>
    <w:rsid w:val="008C2C72"/>
    <w:rsid w:val="00A540BE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Reedley College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am007</dc:creator>
  <cp:lastModifiedBy>am007</cp:lastModifiedBy>
  <cp:revision>2</cp:revision>
  <dcterms:created xsi:type="dcterms:W3CDTF">2011-10-17T18:54:00Z</dcterms:created>
  <dcterms:modified xsi:type="dcterms:W3CDTF">2011-10-17T18:54:00Z</dcterms:modified>
</cp:coreProperties>
</file>