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D" w:rsidRPr="008F5672" w:rsidRDefault="00CC16FD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  <w:rPr>
          <w:b/>
        </w:rPr>
      </w:pPr>
      <w:r w:rsidRPr="008F5672">
        <w:rPr>
          <w:b/>
        </w:rPr>
        <w:t>RFA Specification Title:</w:t>
      </w:r>
      <w:r w:rsidRPr="008F5672">
        <w:rPr>
          <w:b/>
        </w:rPr>
        <w:tab/>
      </w:r>
      <w:r w:rsidRPr="008F5672">
        <w:t>Career Technical Education-</w:t>
      </w:r>
      <w:r>
        <w:t>Career Advancement Academy</w:t>
      </w:r>
    </w:p>
    <w:p w:rsidR="00CC16FD" w:rsidRPr="008F5672" w:rsidRDefault="00CC16FD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  <w:rPr>
          <w:b/>
        </w:rPr>
      </w:pPr>
      <w:r w:rsidRPr="008F5672">
        <w:rPr>
          <w:b/>
        </w:rPr>
        <w:t>Funding Performance Period:</w:t>
      </w:r>
      <w:r w:rsidRPr="008F5672">
        <w:rPr>
          <w:b/>
        </w:rPr>
        <w:tab/>
      </w:r>
      <w:r>
        <w:rPr>
          <w:color w:val="FF0000"/>
          <w:highlight w:val="yellow"/>
        </w:rPr>
        <w:t>April</w:t>
      </w:r>
      <w:r w:rsidRPr="00ED05B7">
        <w:rPr>
          <w:color w:val="FF0000"/>
          <w:highlight w:val="yellow"/>
        </w:rPr>
        <w:t xml:space="preserve"> 1, 2011 – </w:t>
      </w:r>
      <w:r>
        <w:rPr>
          <w:color w:val="FF0000"/>
          <w:highlight w:val="yellow"/>
        </w:rPr>
        <w:t>June 30</w:t>
      </w:r>
      <w:r w:rsidRPr="005B5A9A">
        <w:rPr>
          <w:color w:val="FF0000"/>
          <w:highlight w:val="yellow"/>
        </w:rPr>
        <w:t>, 2012</w:t>
      </w:r>
      <w:r w:rsidRPr="005B5A9A">
        <w:rPr>
          <w:highlight w:val="yellow"/>
        </w:rPr>
        <w:t xml:space="preserve"> (15 months)</w:t>
      </w:r>
    </w:p>
    <w:p w:rsidR="00CC16FD" w:rsidRDefault="00CC16FD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</w:pPr>
      <w:r w:rsidRPr="008F5672">
        <w:rPr>
          <w:b/>
        </w:rPr>
        <w:t>Award Amount:</w:t>
      </w:r>
      <w:r w:rsidRPr="008F5672">
        <w:rPr>
          <w:b/>
        </w:rPr>
        <w:tab/>
      </w:r>
      <w:r w:rsidRPr="008F5672">
        <w:t>$1</w:t>
      </w:r>
      <w:r>
        <w:t>,000,</w:t>
      </w:r>
      <w:r w:rsidRPr="008F5672">
        <w:t>000 to $</w:t>
      </w:r>
      <w:r>
        <w:t>1,666,666</w:t>
      </w:r>
    </w:p>
    <w:p w:rsidR="000E0A3E" w:rsidRPr="000E0A3E" w:rsidRDefault="000E0A3E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  <w:rPr>
          <w:i/>
        </w:rPr>
      </w:pPr>
      <w:r>
        <w:rPr>
          <w:b/>
        </w:rPr>
        <w:tab/>
      </w:r>
      <w:r w:rsidRPr="000E0A3E">
        <w:rPr>
          <w:i/>
        </w:rPr>
        <w:t xml:space="preserve">Only CA Community College Districts are eligible to be fiscal agents. </w:t>
      </w:r>
    </w:p>
    <w:p w:rsidR="00CC16FD" w:rsidRPr="008F5672" w:rsidRDefault="00CC16FD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  <w:rPr>
          <w:b/>
        </w:rPr>
      </w:pPr>
      <w:r w:rsidRPr="008F5672">
        <w:rPr>
          <w:b/>
        </w:rPr>
        <w:t>Required Match</w:t>
      </w:r>
      <w:r w:rsidRPr="008F5672">
        <w:rPr>
          <w:b/>
        </w:rPr>
        <w:tab/>
      </w:r>
      <w:r>
        <w:t>50% of grant award (Cash or In-Kind)</w:t>
      </w:r>
    </w:p>
    <w:p w:rsidR="00CC16FD" w:rsidRPr="008F5672" w:rsidRDefault="00CC16FD" w:rsidP="000E0A3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after="80"/>
        <w:ind w:left="4320" w:right="86" w:hanging="3600"/>
        <w:outlineLvl w:val="0"/>
        <w:rPr>
          <w:b/>
        </w:rPr>
      </w:pPr>
      <w:r w:rsidRPr="008F5672">
        <w:rPr>
          <w:b/>
        </w:rPr>
        <w:t>Number of Awards:</w:t>
      </w:r>
      <w:r w:rsidRPr="008F5672">
        <w:rPr>
          <w:b/>
        </w:rPr>
        <w:tab/>
      </w:r>
      <w:r>
        <w:t xml:space="preserve">3-5 </w:t>
      </w:r>
      <w:r w:rsidRPr="008F5672">
        <w:t>grants</w:t>
      </w:r>
    </w:p>
    <w:p w:rsidR="00FB71ED" w:rsidRDefault="00FB71ED"/>
    <w:p w:rsidR="000E0A3E" w:rsidRPr="000E0A3E" w:rsidRDefault="000E0A3E">
      <w:pPr>
        <w:rPr>
          <w:b/>
        </w:rPr>
      </w:pPr>
      <w:r w:rsidRPr="000E0A3E">
        <w:rPr>
          <w:b/>
        </w:rPr>
        <w:t xml:space="preserve">Required Partners: </w:t>
      </w:r>
    </w:p>
    <w:p w:rsidR="000E0A3E" w:rsidRDefault="000E0A3E"/>
    <w:p w:rsidR="000E0A3E" w:rsidRDefault="000E0A3E">
      <w:r w:rsidRPr="00155652">
        <w:t>Local Workforce Investment Boards, Regional Occupation Centers and Programs</w:t>
      </w:r>
      <w:r w:rsidRPr="00504657">
        <w:t xml:space="preserve"> (ROCP), Adult Education Programs, business and industry representatives</w:t>
      </w:r>
      <w:r>
        <w:t xml:space="preserve">, </w:t>
      </w:r>
      <w:r w:rsidRPr="00504657">
        <w:t xml:space="preserve">labor organizations and </w:t>
      </w:r>
      <w:r>
        <w:t>community-based organizations</w:t>
      </w:r>
      <w:r w:rsidRPr="00504657">
        <w:t>.</w:t>
      </w:r>
    </w:p>
    <w:p w:rsidR="000E0A3E" w:rsidRDefault="000E0A3E"/>
    <w:p w:rsidR="000E0A3E" w:rsidRPr="000E0A3E" w:rsidRDefault="000E0A3E" w:rsidP="000E0A3E">
      <w:pPr>
        <w:ind w:left="270"/>
        <w:jc w:val="center"/>
        <w:rPr>
          <w:i/>
        </w:rPr>
      </w:pPr>
      <w:r w:rsidRPr="000E0A3E">
        <w:rPr>
          <w:i/>
        </w:rPr>
        <w:t xml:space="preserve">All partners </w:t>
      </w:r>
      <w:r w:rsidRPr="000E0A3E">
        <w:rPr>
          <w:b/>
          <w:i/>
        </w:rPr>
        <w:t>must</w:t>
      </w:r>
      <w:r w:rsidRPr="000E0A3E">
        <w:rPr>
          <w:i/>
        </w:rPr>
        <w:t xml:space="preserve"> complete and sign the Collaborative Data form that includes the active role they will play in the implementation of the proposed project.</w:t>
      </w:r>
    </w:p>
    <w:p w:rsidR="000E0A3E" w:rsidRDefault="000E0A3E"/>
    <w:p w:rsidR="000E0A3E" w:rsidRPr="000E0A3E" w:rsidRDefault="000E0A3E">
      <w:pPr>
        <w:rPr>
          <w:b/>
        </w:rPr>
      </w:pPr>
      <w:r w:rsidRPr="000E0A3E">
        <w:rPr>
          <w:b/>
        </w:rPr>
        <w:t>Regional Centers:</w:t>
      </w:r>
    </w:p>
    <w:p w:rsidR="000E0A3E" w:rsidRDefault="000E0A3E"/>
    <w:p w:rsidR="000E0A3E" w:rsidRDefault="000E0A3E" w:rsidP="000E0A3E">
      <w:r>
        <w:t>3-5 R</w:t>
      </w:r>
      <w:r w:rsidRPr="00A45EAC">
        <w:t>egion</w:t>
      </w:r>
      <w:r>
        <w:t>al centers (primary grantees) consisting of</w:t>
      </w:r>
      <w:r w:rsidRPr="00A45EAC">
        <w:t xml:space="preserve"> numerous CTE-CAA sites (secondary grantees) across the state, </w:t>
      </w:r>
      <w:r>
        <w:t>with a variety of CTE Industry S</w:t>
      </w:r>
      <w:r w:rsidRPr="00A45EAC">
        <w:t>ectors, and a variety of program models.</w:t>
      </w:r>
      <w:r>
        <w:t xml:space="preserve"> The three regions are </w:t>
      </w:r>
      <w:r w:rsidRPr="000E0A3E">
        <w:rPr>
          <w:b/>
          <w:i/>
        </w:rPr>
        <w:t>Northern</w:t>
      </w:r>
      <w:r>
        <w:t xml:space="preserve">, </w:t>
      </w:r>
      <w:r w:rsidRPr="000E0A3E">
        <w:rPr>
          <w:b/>
          <w:i/>
        </w:rPr>
        <w:t>Central</w:t>
      </w:r>
      <w:r>
        <w:t xml:space="preserve"> (including SCCCD), and </w:t>
      </w:r>
      <w:r w:rsidRPr="000E0A3E">
        <w:rPr>
          <w:b/>
          <w:i/>
        </w:rPr>
        <w:t>Southern</w:t>
      </w:r>
      <w:r>
        <w:t>.</w:t>
      </w:r>
    </w:p>
    <w:p w:rsidR="000E0A3E" w:rsidRDefault="000E0A3E" w:rsidP="000E0A3E"/>
    <w:p w:rsidR="00740E22" w:rsidRPr="00740E22" w:rsidRDefault="00740E22" w:rsidP="000E0A3E">
      <w:pPr>
        <w:rPr>
          <w:b/>
        </w:rPr>
      </w:pPr>
      <w:r w:rsidRPr="00740E22">
        <w:rPr>
          <w:b/>
        </w:rPr>
        <w:t>Application Features:</w:t>
      </w:r>
    </w:p>
    <w:p w:rsidR="00740E22" w:rsidRDefault="00740E22" w:rsidP="00740E22">
      <w:pPr>
        <w:pStyle w:val="ListParagraph"/>
        <w:numPr>
          <w:ilvl w:val="0"/>
          <w:numId w:val="1"/>
        </w:numPr>
      </w:pPr>
      <w:bookmarkStart w:id="0" w:name="OLE_LINK5"/>
      <w:r>
        <w:t xml:space="preserve">Required chart that </w:t>
      </w:r>
      <w:r w:rsidRPr="00451297">
        <w:t>identifies the</w:t>
      </w:r>
      <w:r>
        <w:t xml:space="preserve"> </w:t>
      </w:r>
      <w:r w:rsidRPr="00740E22">
        <w:rPr>
          <w:i/>
        </w:rPr>
        <w:t>current</w:t>
      </w:r>
      <w:r w:rsidRPr="00451297">
        <w:t xml:space="preserve"> CTE Industry Sector and Career Pathway</w:t>
      </w:r>
      <w:bookmarkEnd w:id="0"/>
      <w:r w:rsidRPr="00451297">
        <w:t xml:space="preserve"> certificate </w:t>
      </w:r>
      <w:r>
        <w:t>or</w:t>
      </w:r>
      <w:r w:rsidRPr="00451297">
        <w:t xml:space="preserve"> degree programs offered in the colle</w:t>
      </w:r>
      <w:r>
        <w:t>ge service area and/or region including clearly defined destination and transition points and options for additional education and employment.</w:t>
      </w:r>
    </w:p>
    <w:p w:rsidR="00CF3BBC" w:rsidRDefault="00740E22" w:rsidP="00740E22">
      <w:pPr>
        <w:pStyle w:val="ListParagraph"/>
        <w:numPr>
          <w:ilvl w:val="0"/>
          <w:numId w:val="1"/>
        </w:numPr>
      </w:pPr>
      <w:r>
        <w:t>In depth descriptions of partn</w:t>
      </w:r>
      <w:r w:rsidR="00CF3BBC">
        <w:t xml:space="preserve">er roles in project (not general letters of support, specifics). </w:t>
      </w:r>
    </w:p>
    <w:p w:rsidR="00CF3BBC" w:rsidRDefault="00CF3BBC" w:rsidP="00740E22">
      <w:pPr>
        <w:pStyle w:val="ListParagraph"/>
        <w:numPr>
          <w:ilvl w:val="0"/>
          <w:numId w:val="1"/>
        </w:numPr>
      </w:pPr>
      <w:r>
        <w:t xml:space="preserve"> Project Management organizational chart required. </w:t>
      </w:r>
    </w:p>
    <w:p w:rsidR="00740E22" w:rsidRDefault="00740E22" w:rsidP="00740E22">
      <w:pPr>
        <w:pStyle w:val="ListParagraph"/>
        <w:numPr>
          <w:ilvl w:val="0"/>
          <w:numId w:val="1"/>
        </w:numPr>
      </w:pPr>
      <w:r>
        <w:t xml:space="preserve">Relevance of project to regional business, and regional business support. </w:t>
      </w:r>
    </w:p>
    <w:p w:rsidR="00740E22" w:rsidRDefault="00740E22" w:rsidP="00740E22">
      <w:pPr>
        <w:pStyle w:val="ListParagraph"/>
        <w:numPr>
          <w:ilvl w:val="0"/>
          <w:numId w:val="1"/>
        </w:numPr>
      </w:pPr>
      <w:r>
        <w:t xml:space="preserve">How project will be institutionalized; short and long term. </w:t>
      </w:r>
      <w:r w:rsidR="00CF3BBC">
        <w:t>(Projects must be designed to be self-sustaining.)</w:t>
      </w:r>
    </w:p>
    <w:p w:rsidR="00CF3BBC" w:rsidRDefault="00CF3BBC" w:rsidP="00740E22">
      <w:pPr>
        <w:pStyle w:val="ListParagraph"/>
        <w:numPr>
          <w:ilvl w:val="0"/>
          <w:numId w:val="1"/>
        </w:numPr>
      </w:pPr>
      <w:r>
        <w:t xml:space="preserve">Required Objectives and Activities (see RFA pages 12-14) with measureable Outcomes. </w:t>
      </w:r>
    </w:p>
    <w:p w:rsidR="00CF3BBC" w:rsidRDefault="00CF3BBC" w:rsidP="00740E22">
      <w:pPr>
        <w:pStyle w:val="ListParagraph"/>
        <w:numPr>
          <w:ilvl w:val="0"/>
          <w:numId w:val="1"/>
        </w:numPr>
      </w:pPr>
      <w:r>
        <w:t xml:space="preserve">Both program and student level data reporting requirements. </w:t>
      </w:r>
    </w:p>
    <w:p w:rsidR="00740E22" w:rsidRDefault="00740E22" w:rsidP="000E0A3E"/>
    <w:p w:rsidR="00CF3BBC" w:rsidRPr="00CF3BBC" w:rsidRDefault="00CF3BBC" w:rsidP="000E0A3E">
      <w:pPr>
        <w:rPr>
          <w:b/>
        </w:rPr>
      </w:pPr>
      <w:r w:rsidRPr="00CF3BBC">
        <w:rPr>
          <w:b/>
        </w:rPr>
        <w:t>Budget Details:</w:t>
      </w:r>
    </w:p>
    <w:p w:rsidR="00CF3BBC" w:rsidRDefault="00CF3BBC" w:rsidP="00CF3BBC">
      <w:pPr>
        <w:pStyle w:val="ListParagraph"/>
        <w:numPr>
          <w:ilvl w:val="0"/>
          <w:numId w:val="4"/>
        </w:numPr>
      </w:pPr>
      <w:r>
        <w:t xml:space="preserve">Indirect cost cannot exceed 4%. </w:t>
      </w:r>
    </w:p>
    <w:p w:rsidR="00AF5305" w:rsidRPr="00112E9A" w:rsidRDefault="00AF5305" w:rsidP="00AF5305">
      <w:pPr>
        <w:pStyle w:val="ListParagraph"/>
        <w:numPr>
          <w:ilvl w:val="0"/>
          <w:numId w:val="4"/>
        </w:numPr>
        <w:rPr>
          <w:b/>
        </w:rPr>
      </w:pPr>
      <w:r w:rsidRPr="00112E9A">
        <w:rPr>
          <w:b/>
        </w:rPr>
        <w:t>50% match required, cash or in-kind.</w:t>
      </w:r>
    </w:p>
    <w:p w:rsidR="00AF5305" w:rsidRDefault="00AF5305" w:rsidP="00AF5305">
      <w:pPr>
        <w:pStyle w:val="ListParagraph"/>
        <w:numPr>
          <w:ilvl w:val="1"/>
          <w:numId w:val="4"/>
        </w:numPr>
      </w:pPr>
      <w:r>
        <w:t>Application Budget Detail Sheets must be prepared for each donor of matching funds.</w:t>
      </w:r>
    </w:p>
    <w:p w:rsidR="00AF5305" w:rsidRDefault="00AF5305" w:rsidP="00AF5305">
      <w:pPr>
        <w:pStyle w:val="ListParagraph"/>
        <w:numPr>
          <w:ilvl w:val="1"/>
          <w:numId w:val="4"/>
        </w:numPr>
      </w:pPr>
      <w:r>
        <w:t>Budgets must be supported by donor signature, either on form or in a letter detailing the match (no general letters of support).</w:t>
      </w:r>
    </w:p>
    <w:p w:rsidR="00CF3BBC" w:rsidRPr="00112E9A" w:rsidRDefault="00AF5305" w:rsidP="000E0A3E">
      <w:pPr>
        <w:pStyle w:val="ListParagraph"/>
        <w:numPr>
          <w:ilvl w:val="0"/>
          <w:numId w:val="4"/>
        </w:numPr>
        <w:rPr>
          <w:b/>
        </w:rPr>
      </w:pPr>
      <w:r w:rsidRPr="00112E9A">
        <w:rPr>
          <w:b/>
        </w:rPr>
        <w:t xml:space="preserve">Equipment purchases cannot exceed 50% of grant funds. </w:t>
      </w:r>
    </w:p>
    <w:sectPr w:rsidR="00CF3BBC" w:rsidRPr="00112E9A" w:rsidSect="00FB7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E31"/>
    <w:multiLevelType w:val="hybridMultilevel"/>
    <w:tmpl w:val="48382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708BF"/>
    <w:multiLevelType w:val="hybridMultilevel"/>
    <w:tmpl w:val="6B2CE1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8FA4F4A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34C25B5C">
      <w:start w:val="2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92DEB0CC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2327D32"/>
    <w:multiLevelType w:val="hybridMultilevel"/>
    <w:tmpl w:val="8CD2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E5C81"/>
    <w:multiLevelType w:val="hybridMultilevel"/>
    <w:tmpl w:val="BFC0C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0F58"/>
    <w:rsid w:val="000308DE"/>
    <w:rsid w:val="000E0A3E"/>
    <w:rsid w:val="00112E9A"/>
    <w:rsid w:val="00124651"/>
    <w:rsid w:val="001E55DD"/>
    <w:rsid w:val="00293F9C"/>
    <w:rsid w:val="003708AB"/>
    <w:rsid w:val="003C19BB"/>
    <w:rsid w:val="00414F36"/>
    <w:rsid w:val="004B0822"/>
    <w:rsid w:val="00740E22"/>
    <w:rsid w:val="00786AEC"/>
    <w:rsid w:val="007A0F58"/>
    <w:rsid w:val="00944F5A"/>
    <w:rsid w:val="00971C4E"/>
    <w:rsid w:val="00AA6883"/>
    <w:rsid w:val="00AF5305"/>
    <w:rsid w:val="00BC5765"/>
    <w:rsid w:val="00BE6FA8"/>
    <w:rsid w:val="00C73A1E"/>
    <w:rsid w:val="00CC16FD"/>
    <w:rsid w:val="00CF3BBC"/>
    <w:rsid w:val="00D21220"/>
    <w:rsid w:val="00D7402D"/>
    <w:rsid w:val="00EF2D7D"/>
    <w:rsid w:val="00F24E53"/>
    <w:rsid w:val="00F644F6"/>
    <w:rsid w:val="00FB71ED"/>
    <w:rsid w:val="00FE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6FD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cc018</dc:creator>
  <cp:lastModifiedBy>sc008</cp:lastModifiedBy>
  <cp:revision>2</cp:revision>
  <dcterms:created xsi:type="dcterms:W3CDTF">2011-01-12T19:14:00Z</dcterms:created>
  <dcterms:modified xsi:type="dcterms:W3CDTF">2011-01-12T19:14:00Z</dcterms:modified>
</cp:coreProperties>
</file>