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 1A</w:t>
      </w:r>
    </w:p>
    <w:p w:rsidR="00000000" w:rsidDel="00000000" w:rsidP="00000000" w:rsidRDefault="00000000" w:rsidRPr="00000000" w14:paraId="0000000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Reedley College</w:t>
      </w:r>
    </w:p>
    <w:p w:rsidR="00000000" w:rsidDel="00000000" w:rsidP="00000000" w:rsidRDefault="00000000" w:rsidRPr="00000000" w14:paraId="00000003">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Jonathan Tabutol</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Spring 2024</w:t>
      </w:r>
    </w:p>
    <w:p w:rsidR="00000000" w:rsidDel="00000000" w:rsidP="00000000" w:rsidRDefault="00000000" w:rsidRPr="00000000" w14:paraId="00000005">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Time: </w:t>
      </w:r>
      <w:r w:rsidDel="00000000" w:rsidR="00000000" w:rsidRPr="00000000">
        <w:rPr>
          <w:rFonts w:ascii="Times New Roman" w:cs="Times New Roman" w:eastAsia="Times New Roman" w:hAnsi="Times New Roman"/>
          <w:rtl w:val="0"/>
        </w:rPr>
        <w:t xml:space="preserve">In-Person, Monday through Thursday, Friday Study Hall</w:t>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Degree/Transfer Status: </w:t>
      </w:r>
      <w:r w:rsidDel="00000000" w:rsidR="00000000" w:rsidRPr="00000000">
        <w:rPr>
          <w:rFonts w:ascii="Times New Roman" w:cs="Times New Roman" w:eastAsia="Times New Roman" w:hAnsi="Times New Roman"/>
          <w:rtl w:val="0"/>
        </w:rPr>
        <w:t xml:space="preserve">Transferable to both UC and CSU.</w:t>
      </w:r>
    </w:p>
    <w:p w:rsidR="00000000" w:rsidDel="00000000" w:rsidP="00000000" w:rsidRDefault="00000000" w:rsidRPr="00000000" w14:paraId="0000000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Location: </w:t>
      </w:r>
      <w:r w:rsidDel="00000000" w:rsidR="00000000" w:rsidRPr="00000000">
        <w:rPr>
          <w:rFonts w:ascii="Times New Roman" w:cs="Times New Roman" w:eastAsia="Times New Roman" w:hAnsi="Times New Roman"/>
          <w:rtl w:val="0"/>
        </w:rPr>
        <w:t xml:space="preserve">110</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 Hours: </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 and Phone: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Zoom: Tabutol Zoom Link: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jt048@reedleycollege.edu</w:t>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Objectives:</w:t>
      </w: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first-year writing course, students compose projects in multiple written genres that address specific rhetorical situations. Uses memory, observation, critical reading and viewing, analysis, and reflection to draft, peer review, revise, and edit projects.</w:t>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Elaboration of the Catalogue Description:</w:t>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At the conclusion of this course students should be able to:</w:t>
      </w:r>
    </w:p>
    <w:p w:rsidR="00000000" w:rsidDel="00000000" w:rsidP="00000000" w:rsidRDefault="00000000" w:rsidRPr="00000000" w14:paraId="00000013">
      <w:pPr>
        <w:numPr>
          <w:ilvl w:val="0"/>
          <w:numId w:val="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writing processes to generate, develop, share, revise, proofread, and edit major writing projects.</w:t>
      </w:r>
    </w:p>
    <w:p w:rsidR="00000000" w:rsidDel="00000000" w:rsidP="00000000" w:rsidRDefault="00000000" w:rsidRPr="00000000" w14:paraId="00000014">
      <w:pPr>
        <w:numPr>
          <w:ilvl w:val="0"/>
          <w:numId w:val="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produce essays that show structure, purpose, significant content, and audience awareness. </w:t>
      </w:r>
    </w:p>
    <w:p w:rsidR="00000000" w:rsidDel="00000000" w:rsidP="00000000" w:rsidRDefault="00000000" w:rsidRPr="00000000" w14:paraId="00000015">
      <w:pPr>
        <w:numPr>
          <w:ilvl w:val="0"/>
          <w:numId w:val="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produce a variety of essay genres. </w:t>
      </w:r>
    </w:p>
    <w:p w:rsidR="00000000" w:rsidDel="00000000" w:rsidP="00000000" w:rsidRDefault="00000000" w:rsidRPr="00000000" w14:paraId="00000016">
      <w:pPr>
        <w:numPr>
          <w:ilvl w:val="0"/>
          <w:numId w:val="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and integrate others’ texts into their own writing.</w:t>
      </w:r>
    </w:p>
    <w:p w:rsidR="00000000" w:rsidDel="00000000" w:rsidP="00000000" w:rsidRDefault="00000000" w:rsidRPr="00000000" w14:paraId="00000017">
      <w:pPr>
        <w:numPr>
          <w:ilvl w:val="0"/>
          <w:numId w:val="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 on their own writing process and rhetorical effectiveness.</w:t>
      </w:r>
    </w:p>
    <w:p w:rsidR="00000000" w:rsidDel="00000000" w:rsidP="00000000" w:rsidRDefault="00000000" w:rsidRPr="00000000" w14:paraId="00000018">
      <w:pPr>
        <w:numPr>
          <w:ilvl w:val="0"/>
          <w:numId w:val="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critical thinking by interacting with diverse perspectives.</w:t>
      </w:r>
    </w:p>
    <w:p w:rsidR="00000000" w:rsidDel="00000000" w:rsidP="00000000" w:rsidRDefault="00000000" w:rsidRPr="00000000" w14:paraId="00000019">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Required Text:</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1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Bullock, Richard, Deborah Bertsch, Maureen Daly Goggin, and Francine Weinburg.</w:t>
      </w:r>
      <w:r w:rsidDel="00000000" w:rsidR="00000000" w:rsidRPr="00000000">
        <w:rPr>
          <w:rFonts w:ascii="Times New Roman" w:cs="Times New Roman" w:eastAsia="Times New Roman" w:hAnsi="Times New Roman"/>
          <w:i w:val="1"/>
          <w:rtl w:val="0"/>
        </w:rPr>
        <w:t xml:space="preserve"> The Norton </w:t>
        <w:tab/>
        <w:t xml:space="preserve">Field Guide to Writing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with Readings and Handbook</w:t>
      </w:r>
      <w:r w:rsidDel="00000000" w:rsidR="00000000" w:rsidRPr="00000000">
        <w:rPr>
          <w:rFonts w:ascii="Times New Roman" w:cs="Times New Roman" w:eastAsia="Times New Roman" w:hAnsi="Times New Roman"/>
          <w:rtl w:val="0"/>
        </w:rPr>
        <w:t xml:space="preserve">. 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ed., W.W. Norton &amp; Company, 2022. ISBN 978-0-393-88413-5</w:t>
      </w:r>
    </w:p>
    <w:p w:rsidR="00000000" w:rsidDel="00000000" w:rsidP="00000000" w:rsidRDefault="00000000" w:rsidRPr="00000000" w14:paraId="0000001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mc:AlternateContent>
          <mc:Choice Requires="wpg">
            <w:drawing>
              <wp:inline distB="0" distT="0" distL="0" distR="0">
                <wp:extent cx="314325" cy="314325"/>
                <wp:effectExtent b="0" l="0" r="0" t="0"/>
                <wp:docPr descr="The Norton Field Guide to Writing with Readings and Handbook 6e 6th Edition" id="1"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The Norton Field Guide to Writing with Readings and Handbook 6e 6th Edition" id="1" name="image1.png"/>
                <a:graphic>
                  <a:graphicData uri="http://schemas.openxmlformats.org/drawingml/2006/picture">
                    <pic:pic>
                      <pic:nvPicPr>
                        <pic:cNvPr descr="The Norton Field Guide to Writing with Readings and Handbook 6e 6th Edition" id="0" name="image1.png"/>
                        <pic:cNvPicPr preferRelativeResize="0"/>
                      </pic:nvPicPr>
                      <pic:blipFill>
                        <a:blip r:embed="rId6"/>
                        <a:srcRect/>
                        <a:stretch>
                          <a:fillRect/>
                        </a:stretch>
                      </pic:blipFill>
                      <pic:spPr>
                        <a:xfrm>
                          <a:off x="0" y="0"/>
                          <a:ext cx="314325" cy="314325"/>
                        </a:xfrm>
                        <a:prstGeom prst="rect"/>
                        <a:ln/>
                      </pic:spPr>
                    </pic:pic>
                  </a:graphicData>
                </a:graphic>
              </wp:inline>
            </w:drawing>
          </mc:Fallback>
        </mc:AlternateContent>
      </w:r>
      <w:r w:rsidDel="00000000" w:rsidR="00000000" w:rsidRPr="00000000">
        <w:rPr>
          <w:rFonts w:ascii="Times New Roman" w:cs="Times New Roman" w:eastAsia="Times New Roman" w:hAnsi="Times New Roman"/>
        </w:rPr>
        <mc:AlternateContent>
          <mc:Choice Requires="wpg">
            <w:drawing>
              <wp:inline distB="0" distT="0" distL="0" distR="0">
                <wp:extent cx="314325" cy="314325"/>
                <wp:effectExtent b="0" l="0" r="0" t="0"/>
                <wp:docPr descr="The Norton Field Guide to Writing with Readings and Handbook 6e 6th Edition" id="2" name=""/>
                <a:graphic>
                  <a:graphicData uri="http://schemas.microsoft.com/office/word/2010/wordprocessingShape">
                    <wps:wsp>
                      <wps:cNvSpPr/>
                      <wps:cNvPr id="3" name="Shape 3"/>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The Norton Field Guide to Writing with Readings and Handbook 6e 6th Edition" id="2" name="image5.png"/>
                <a:graphic>
                  <a:graphicData uri="http://schemas.openxmlformats.org/drawingml/2006/picture">
                    <pic:pic>
                      <pic:nvPicPr>
                        <pic:cNvPr descr="The Norton Field Guide to Writing with Readings and Handbook 6e 6th Edition" id="0" name="image5.png"/>
                        <pic:cNvPicPr preferRelativeResize="0"/>
                      </pic:nvPicPr>
                      <pic:blipFill>
                        <a:blip r:embed="rId7"/>
                        <a:srcRect/>
                        <a:stretch>
                          <a:fillRect/>
                        </a:stretch>
                      </pic:blipFill>
                      <pic:spPr>
                        <a:xfrm>
                          <a:off x="0" y="0"/>
                          <a:ext cx="314325" cy="314325"/>
                        </a:xfrm>
                        <a:prstGeom prst="rect"/>
                        <a:ln/>
                      </pic:spPr>
                    </pic:pic>
                  </a:graphicData>
                </a:graphic>
              </wp:inline>
            </w:drawing>
          </mc:Fallback>
        </mc:AlternateContent>
      </w:r>
      <w:r w:rsidDel="00000000" w:rsidR="00000000" w:rsidRPr="00000000">
        <w:rPr>
          <w:rFonts w:ascii="Times New Roman" w:cs="Times New Roman" w:eastAsia="Times New Roman" w:hAnsi="Times New Roman"/>
        </w:rPr>
        <w:drawing>
          <wp:inline distB="0" distT="0" distL="0" distR="0">
            <wp:extent cx="700267" cy="992021"/>
            <wp:effectExtent b="0" l="0" r="0" t="0"/>
            <wp:docPr id="7"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700267" cy="992021"/>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numPr>
          <w:ilvl w:val="0"/>
          <w:numId w:val="1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Orwell, George.</w:t>
      </w:r>
      <w:r w:rsidDel="00000000" w:rsidR="00000000" w:rsidRPr="00000000">
        <w:rPr>
          <w:rFonts w:ascii="Times New Roman" w:cs="Times New Roman" w:eastAsia="Times New Roman" w:hAnsi="Times New Roman"/>
          <w:i w:val="1"/>
          <w:rtl w:val="0"/>
        </w:rPr>
        <w:t xml:space="preserve"> 1984</w:t>
      </w:r>
      <w:r w:rsidDel="00000000" w:rsidR="00000000" w:rsidRPr="00000000">
        <w:rPr>
          <w:rFonts w:ascii="Times New Roman" w:cs="Times New Roman" w:eastAsia="Times New Roman" w:hAnsi="Times New Roman"/>
          <w:rtl w:val="0"/>
        </w:rPr>
        <w:t xml:space="preserve">. 1949. Signet Classics, 1950</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mc:AlternateContent>
          <mc:Choice Requires="wpg">
            <w:drawing>
              <wp:inline distB="0" distT="0" distL="0" distR="0">
                <wp:extent cx="314325" cy="314325"/>
                <wp:effectExtent b="0" l="0" r="0" t="0"/>
                <wp:docPr descr="The Norton Field Guide to Writing with Readings and Handbook 6e 6th Edition" id="4"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The Norton Field Guide to Writing with Readings and Handbook 6e 6th Edition" id="4" name="image7.png"/>
                <a:graphic>
                  <a:graphicData uri="http://schemas.openxmlformats.org/drawingml/2006/picture">
                    <pic:pic>
                      <pic:nvPicPr>
                        <pic:cNvPr descr="The Norton Field Guide to Writing with Readings and Handbook 6e 6th Edition" id="0" name="image7.png"/>
                        <pic:cNvPicPr preferRelativeResize="0"/>
                      </pic:nvPicPr>
                      <pic:blipFill>
                        <a:blip r:embed="rId9"/>
                        <a:srcRect/>
                        <a:stretch>
                          <a:fillRect/>
                        </a:stretch>
                      </pic:blipFill>
                      <pic:spPr>
                        <a:xfrm>
                          <a:off x="0" y="0"/>
                          <a:ext cx="314325" cy="314325"/>
                        </a:xfrm>
                        <a:prstGeom prst="rect"/>
                        <a:ln/>
                      </pic:spPr>
                    </pic:pic>
                  </a:graphicData>
                </a:graphic>
              </wp:inline>
            </w:drawing>
          </mc:Fallback>
        </mc:AlternateContent>
      </w:r>
      <w:r w:rsidDel="00000000" w:rsidR="00000000" w:rsidRPr="00000000">
        <w:rPr>
          <w:rFonts w:ascii="Times New Roman" w:cs="Times New Roman" w:eastAsia="Times New Roman" w:hAnsi="Times New Roman"/>
        </w:rPr>
        <mc:AlternateContent>
          <mc:Choice Requires="wpg">
            <w:drawing>
              <wp:inline distB="0" distT="0" distL="0" distR="0">
                <wp:extent cx="314325" cy="314325"/>
                <wp:effectExtent b="0" l="0" r="0" t="0"/>
                <wp:docPr descr="The Norton Field Guide to Writing with Readings and Handbook 6e 6th Edition" id="3" name=""/>
                <a:graphic>
                  <a:graphicData uri="http://schemas.microsoft.com/office/word/2010/wordprocessingShape">
                    <wps:wsp>
                      <wps:cNvSpPr/>
                      <wps:cNvPr id="3" name="Shape 3"/>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The Norton Field Guide to Writing with Readings and Handbook 6e 6th Edition" id="3" name="image6.png"/>
                <a:graphic>
                  <a:graphicData uri="http://schemas.openxmlformats.org/drawingml/2006/picture">
                    <pic:pic>
                      <pic:nvPicPr>
                        <pic:cNvPr descr="The Norton Field Guide to Writing with Readings and Handbook 6e 6th Edition" id="0" name="image6.png"/>
                        <pic:cNvPicPr preferRelativeResize="0"/>
                      </pic:nvPicPr>
                      <pic:blipFill>
                        <a:blip r:embed="rId10"/>
                        <a:srcRect/>
                        <a:stretch>
                          <a:fillRect/>
                        </a:stretch>
                      </pic:blipFill>
                      <pic:spPr>
                        <a:xfrm>
                          <a:off x="0" y="0"/>
                          <a:ext cx="314325" cy="314325"/>
                        </a:xfrm>
                        <a:prstGeom prst="rect"/>
                        <a:ln/>
                      </pic:spPr>
                    </pic:pic>
                  </a:graphicData>
                </a:graphic>
              </wp:inline>
            </w:drawing>
          </mc:Fallback>
        </mc:AlternateContent>
      </w:r>
      <w:r w:rsidDel="00000000" w:rsidR="00000000" w:rsidRPr="00000000">
        <w:rPr>
          <w:rFonts w:ascii="Times New Roman" w:cs="Times New Roman" w:eastAsia="Times New Roman" w:hAnsi="Times New Roman"/>
        </w:rPr>
        <w:drawing>
          <wp:inline distB="0" distT="0" distL="0" distR="0">
            <wp:extent cx="700267" cy="992021"/>
            <wp:effectExtent b="0" l="0" r="0" t="0"/>
            <wp:docPr id="5" name="image2.jpg"/>
            <a:graphic>
              <a:graphicData uri="http://schemas.openxmlformats.org/drawingml/2006/picture">
                <pic:pic>
                  <pic:nvPicPr>
                    <pic:cNvPr id="0" name="image2.jpg"/>
                    <pic:cNvPicPr preferRelativeResize="0"/>
                  </pic:nvPicPr>
                  <pic:blipFill>
                    <a:blip r:embed="rId11"/>
                    <a:srcRect b="3886" l="0" r="0" t="3886"/>
                    <a:stretch>
                      <a:fillRect/>
                    </a:stretch>
                  </pic:blipFill>
                  <pic:spPr>
                    <a:xfrm>
                      <a:off x="0" y="0"/>
                      <a:ext cx="700267" cy="992021"/>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Recommended Text:</w:t>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0"/>
          <w:numId w:val="1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Graff, Gerald. </w:t>
      </w:r>
      <w:r w:rsidDel="00000000" w:rsidR="00000000" w:rsidRPr="00000000">
        <w:rPr>
          <w:rFonts w:ascii="Times New Roman" w:cs="Times New Roman" w:eastAsia="Times New Roman" w:hAnsi="Times New Roman"/>
          <w:i w:val="1"/>
          <w:rtl w:val="0"/>
        </w:rPr>
        <w:t xml:space="preserve">They Say, I Say: The Moves that Matter in Academic Writing. </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ed., W.W. Norton &amp; Company, 2021. ISBN </w:t>
      </w:r>
      <w:r w:rsidDel="00000000" w:rsidR="00000000" w:rsidRPr="00000000">
        <w:rPr>
          <w:rFonts w:ascii="Times New Roman" w:cs="Times New Roman" w:eastAsia="Times New Roman" w:hAnsi="Times New Roman"/>
          <w:b w:val="1"/>
          <w:color w:val="0f1111"/>
          <w:highlight w:val="white"/>
          <w:rtl w:val="0"/>
        </w:rPr>
        <w:t xml:space="preserve"> </w:t>
      </w:r>
      <w:r w:rsidDel="00000000" w:rsidR="00000000" w:rsidRPr="00000000">
        <w:rPr>
          <w:rFonts w:ascii="Times New Roman" w:cs="Times New Roman" w:eastAsia="Times New Roman" w:hAnsi="Times New Roman"/>
          <w:color w:val="0f1111"/>
          <w:highlight w:val="white"/>
          <w:rtl w:val="0"/>
        </w:rPr>
        <w:t xml:space="preserve">978-0393538700</w:t>
      </w:r>
      <w:r w:rsidDel="00000000" w:rsidR="00000000" w:rsidRPr="00000000">
        <w:rPr>
          <w:rtl w:val="0"/>
        </w:rPr>
      </w:r>
    </w:p>
    <w:p w:rsidR="00000000" w:rsidDel="00000000" w:rsidP="00000000" w:rsidRDefault="00000000" w:rsidRPr="00000000" w14:paraId="00000029">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38660" cy="755032"/>
            <wp:effectExtent b="0" l="0" r="0" t="0"/>
            <wp:docPr id="6"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538660" cy="755032"/>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Textbooks can be checked out from the library</w:t>
      </w:r>
      <w:r w:rsidDel="00000000" w:rsidR="00000000" w:rsidRPr="00000000">
        <w:rPr>
          <w:rFonts w:ascii="Times New Roman" w:cs="Times New Roman" w:eastAsia="Times New Roman" w:hAnsi="Times New Roman"/>
          <w:rtl w:val="0"/>
        </w:rPr>
        <w:t xml:space="preserve">. However, you may wish to purchase your books from the bookstore, Amazon, or any other seller. Feel free to use print copies, ebooks, or used books. I highly suggest, however, using the edition listed so that page numbers remain accurate. </w:t>
      </w:r>
      <w:r w:rsidDel="00000000" w:rsidR="00000000" w:rsidRPr="00000000">
        <w:rPr>
          <w:rtl w:val="0"/>
        </w:rPr>
      </w:r>
    </w:p>
    <w:p w:rsidR="00000000" w:rsidDel="00000000" w:rsidP="00000000" w:rsidRDefault="00000000" w:rsidRPr="00000000" w14:paraId="0000002D">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w:t>
      </w:r>
      <w:r w:rsidDel="00000000" w:rsidR="00000000" w:rsidRPr="00000000">
        <w:rPr>
          <w:rFonts w:ascii="Times New Roman" w:cs="Times New Roman" w:eastAsia="Times New Roman" w:hAnsi="Times New Roman"/>
          <w:b w:val="1"/>
          <w:sz w:val="24"/>
          <w:szCs w:val="24"/>
          <w:rtl w:val="0"/>
        </w:rPr>
        <w:t xml:space="preserve">Distribution:</w:t>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2220"/>
        <w:gridCol w:w="2160"/>
        <w:gridCol w:w="2175"/>
        <w:tblGridChange w:id="0">
          <w:tblGrid>
            <w:gridCol w:w="2295"/>
            <w:gridCol w:w="2220"/>
            <w:gridCol w:w="2160"/>
            <w:gridCol w:w="2175"/>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E">
            <w:pP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 Category</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F">
            <w:pP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of Grade Items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0">
            <w:pP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Point Value per Item</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1">
            <w:pP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Points</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330</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Journals</w:t>
            </w:r>
          </w:p>
          <w:p w:rsidR="00000000" w:rsidDel="00000000" w:rsidP="00000000" w:rsidRDefault="00000000" w:rsidRPr="00000000" w14:paraId="00000037">
            <w:pP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including  Project’s Journals)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8">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D">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3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I Submission (Final Draft)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Milestone 1</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(Plan)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8">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Milestone 2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(First Draft)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D">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Milestone 3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(Peer Review)</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Milestone 4 </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(Journal)</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II Submission (Final Draft)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8">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Milestone 1</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(Plan)</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D">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r w:rsidDel="00000000" w:rsidR="00000000" w:rsidRPr="00000000">
              <w:rPr>
                <w:rtl w:val="0"/>
              </w:rPr>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Milestone 2 </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(First Draft)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Milestone 3 </w:t>
            </w:r>
          </w:p>
          <w:p w:rsidR="00000000" w:rsidDel="00000000" w:rsidP="00000000" w:rsidRDefault="00000000" w:rsidRPr="00000000" w14:paraId="00000066">
            <w:pP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(Peer Review)</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8">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Milestone 4 </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(Journal)</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D">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III Submission </w:t>
            </w:r>
          </w:p>
          <w:p w:rsidR="00000000" w:rsidDel="00000000" w:rsidP="00000000" w:rsidRDefault="00000000" w:rsidRPr="00000000" w14:paraId="00000070">
            <w:pP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Draft)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Milestone 1</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(Plan)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8">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rHeight w:val="39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Milestone 2 </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(First Draft)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D">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r w:rsidDel="00000000" w:rsidR="00000000" w:rsidRPr="00000000">
              <w:rPr>
                <w:rtl w:val="0"/>
              </w:rPr>
            </w:r>
          </w:p>
        </w:tc>
      </w:tr>
      <w:tr>
        <w:trPr>
          <w:cantSplit w:val="0"/>
          <w:trHeight w:val="39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7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Milestone 3 </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(Peer Review)</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r>
      <w:tr>
        <w:trPr>
          <w:cantSplit w:val="0"/>
          <w:trHeight w:val="39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Milestone 4 </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(Journal)</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0"/>
          <w:trHeight w:val="390" w:hRule="atLeast"/>
          <w:tblHeader w:val="0"/>
        </w:trPr>
        <w:tc>
          <w:tcPr>
            <w:gridSpan w:val="4"/>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8">
            <w:pP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r w:rsidDel="00000000" w:rsidR="00000000" w:rsidRPr="00000000">
              <w:rPr>
                <w:rFonts w:ascii="Times New Roman" w:cs="Times New Roman" w:eastAsia="Times New Roman" w:hAnsi="Times New Roman"/>
                <w:sz w:val="24"/>
                <w:szCs w:val="24"/>
                <w:rtl w:val="0"/>
              </w:rPr>
              <w:t xml:space="preserve">: 2,565 pts </w:t>
            </w:r>
          </w:p>
        </w:tc>
      </w:tr>
    </w:tbl>
    <w:p w:rsidR="00000000" w:rsidDel="00000000" w:rsidP="00000000" w:rsidRDefault="00000000" w:rsidRPr="00000000" w14:paraId="0000008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For each assignment/activity, directions, grading guides, posting/participation requirements, and additional deadlines can be found in the assignment guidelines and Rubrics section of the course.</w:t>
      </w:r>
      <w:r w:rsidDel="00000000" w:rsidR="00000000" w:rsidRPr="00000000">
        <w:rPr>
          <w:rtl w:val="0"/>
        </w:rPr>
      </w:r>
    </w:p>
    <w:p w:rsidR="00000000" w:rsidDel="00000000" w:rsidP="00000000" w:rsidRDefault="00000000" w:rsidRPr="00000000" w14:paraId="0000008D">
      <w:pPr>
        <w:spacing w:after="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Grading Guides</w:t>
      </w:r>
      <w:r w:rsidDel="00000000" w:rsidR="00000000" w:rsidRPr="00000000">
        <w:rPr>
          <w:rtl w:val="0"/>
        </w:rPr>
      </w:r>
    </w:p>
    <w:p w:rsidR="00000000" w:rsidDel="00000000" w:rsidP="00000000" w:rsidRDefault="00000000" w:rsidRPr="00000000" w14:paraId="0000008E">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grade of A rewards extraordinary, exemplary, outstanding, and very satisfactory </w:t>
      </w:r>
    </w:p>
    <w:p w:rsidR="00000000" w:rsidDel="00000000" w:rsidP="00000000" w:rsidRDefault="00000000" w:rsidRPr="00000000" w14:paraId="0000008F">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performances, work, and efforts in all aspects of the course work. It sets the high standard of excellence </w:t>
      </w:r>
    </w:p>
    <w:p w:rsidR="00000000" w:rsidDel="00000000" w:rsidP="00000000" w:rsidRDefault="00000000" w:rsidRPr="00000000" w14:paraId="00000090">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class. B is given to strong, solid, above average, and quite satisfactory work and efforts. C is given </w:t>
      </w:r>
    </w:p>
    <w:p w:rsidR="00000000" w:rsidDel="00000000" w:rsidP="00000000" w:rsidRDefault="00000000" w:rsidRPr="00000000" w14:paraId="00000091">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average work and efforts. D is given to below average, unsatisfactory, yet still passing work. F means </w:t>
      </w:r>
    </w:p>
    <w:p w:rsidR="00000000" w:rsidDel="00000000" w:rsidP="00000000" w:rsidRDefault="00000000" w:rsidRPr="00000000" w14:paraId="00000092">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failing.  I hope that all of you read, write, research, and think critically to your best abilities.  </w:t>
      </w:r>
    </w:p>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Due Dates: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6">
      <w:pPr>
        <w:spacing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To ensure timely feedback, please adhere closely to the due dates listed above. Discussion posts will be due by 11:59 p.m. every Thursday; discussion responses to at least two classmates must be completed no later than </w:t>
      </w:r>
      <w:r w:rsidDel="00000000" w:rsidR="00000000" w:rsidRPr="00000000">
        <w:rPr>
          <w:rFonts w:ascii="Times New Roman" w:cs="Times New Roman" w:eastAsia="Times New Roman" w:hAnsi="Times New Roman"/>
          <w:rtl w:val="0"/>
        </w:rPr>
        <w:t xml:space="preserve">11:59 p.m. every Sunday.</w:t>
      </w:r>
      <w:r w:rsidDel="00000000" w:rsidR="00000000" w:rsidRPr="00000000">
        <w:rPr>
          <w:rFonts w:ascii="Times New Roman" w:cs="Times New Roman" w:eastAsia="Times New Roman" w:hAnsi="Times New Roman"/>
          <w:rtl w:val="0"/>
        </w:rPr>
        <w:t xml:space="preserve"> All other assignments (Journals, essays, etc.) are due promptly by 11:59 p.m. on Sunday.The exceptions to this rule will be the Final Portfolio. Readings should be done before the class date they are listed to be discussed. Please make sure you have completed the readings before class, as I assume that all students will have done the required as I plan valuable learning experiences. </w:t>
      </w: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Late Assignment Policy:</w:t>
      </w:r>
    </w:p>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I realize that all students are also people, with lives outside of school, due dates are necessary so that I can help you meet your goals. Additionally, I am required to grade assignments in a timely manner. Therefore, please alert me of emergency situations so that we may be able to make accommodations. However, if you do not submit an assignment with prior notice, you will have one week to submit it with the knowledge that the grade of that assignment will be reduced by one letter grade. After one week has passed, I will not accept late assignments. </w:t>
      </w: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Assignment Descriptions:</w:t>
      </w:r>
    </w:p>
    <w:p w:rsidR="00000000" w:rsidDel="00000000" w:rsidP="00000000" w:rsidRDefault="00000000" w:rsidRPr="00000000" w14:paraId="0000009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Essays: </w:t>
      </w:r>
      <w:r w:rsidDel="00000000" w:rsidR="00000000" w:rsidRPr="00000000">
        <w:rPr>
          <w:rFonts w:ascii="Times New Roman" w:cs="Times New Roman" w:eastAsia="Times New Roman" w:hAnsi="Times New Roman"/>
          <w:rtl w:val="0"/>
        </w:rPr>
        <w:t xml:space="preserve">All essays should be 750-1000 words in length (3-4 pages double spaced). Please use size 12 Times New Roman font and format your essay with one-inch margins on all four sides. The heading should be located on the left side of the page and include your name at the top, the course number, the section number, the date it was completed, and then my name. This should be followed by a centered title that is the same size and font as the remainder of the paper. Each essay will be peer-reviewed in class. Therefore, I will remind students to bring a paper print copy of each essay to class on the required day. I will collect these copies to provide comments and feedback; essays will then be returned prior to the due date of each essay to help students revise their work. </w:t>
      </w:r>
    </w:p>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tl w:val="0"/>
        </w:rPr>
      </w:r>
    </w:p>
    <w:p w:rsidR="00000000" w:rsidDel="00000000" w:rsidP="00000000" w:rsidRDefault="00000000" w:rsidRPr="00000000" w14:paraId="0000009E">
      <w:pPr>
        <w:numPr>
          <w:ilvl w:val="0"/>
          <w:numId w:val="1"/>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Informative Essay (Project I):</w:t>
      </w:r>
      <w:r w:rsidDel="00000000" w:rsidR="00000000" w:rsidRPr="00000000">
        <w:rPr>
          <w:rFonts w:ascii="Times New Roman" w:cs="Times New Roman" w:eastAsia="Times New Roman" w:hAnsi="Times New Roman"/>
          <w:rtl w:val="0"/>
        </w:rPr>
        <w:t xml:space="preserve"> The topic of this essay will be a subject of your choice to be selected from recommended prompts. Each prompt will explore socio-political times from the writer George Orwell’s lifetime. The required elements for this informative essay are: a thesis statement, a clear method of organization, body paragraphs, and a conclusion. These are in addition to considerations of style, conventions, formatting, and syntax. The essay should be  750-1000 words in length (3-4 pages double spaced), in size 12 Times new Roman Font with one-inch margins on all four sides.</w:t>
      </w:r>
    </w:p>
    <w:p w:rsidR="00000000" w:rsidDel="00000000" w:rsidP="00000000" w:rsidRDefault="00000000" w:rsidRPr="00000000" w14:paraId="0000009F">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numPr>
          <w:ilvl w:val="0"/>
          <w:numId w:val="1"/>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Literary Analysis Essay (Project II): </w:t>
      </w:r>
      <w:r w:rsidDel="00000000" w:rsidR="00000000" w:rsidRPr="00000000">
        <w:rPr>
          <w:rFonts w:ascii="Times New Roman" w:cs="Times New Roman" w:eastAsia="Times New Roman" w:hAnsi="Times New Roman"/>
          <w:rtl w:val="0"/>
        </w:rPr>
        <w:t xml:space="preserve">The topic of this essay will focus on George Orwell’s novel </w:t>
      </w:r>
      <w:r w:rsidDel="00000000" w:rsidR="00000000" w:rsidRPr="00000000">
        <w:rPr>
          <w:rFonts w:ascii="Times New Roman" w:cs="Times New Roman" w:eastAsia="Times New Roman" w:hAnsi="Times New Roman"/>
          <w:i w:val="1"/>
          <w:rtl w:val="0"/>
        </w:rPr>
        <w:t xml:space="preserve">1984</w:t>
      </w:r>
      <w:r w:rsidDel="00000000" w:rsidR="00000000" w:rsidRPr="00000000">
        <w:rPr>
          <w:rFonts w:ascii="Times New Roman" w:cs="Times New Roman" w:eastAsia="Times New Roman" w:hAnsi="Times New Roman"/>
          <w:rtl w:val="0"/>
        </w:rPr>
        <w:t xml:space="preserve">. The required elements for this literary analysis are: a thesis statement, a close reading of the text, clear organization, and an explanation of the significance of your close reading. These are in addition to considerations of style, conventions, formatting, and syntax. The essay should be  750-1000 words in length (3-4 pages double spaced), in size 12 Times new Roman Font with one-inch margins on all four sides.</w:t>
      </w:r>
    </w:p>
    <w:p w:rsidR="00000000" w:rsidDel="00000000" w:rsidP="00000000" w:rsidRDefault="00000000" w:rsidRPr="00000000" w14:paraId="000000A1">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numPr>
          <w:ilvl w:val="0"/>
          <w:numId w:val="1"/>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Argumentative Essay (Project III): </w:t>
      </w:r>
      <w:r w:rsidDel="00000000" w:rsidR="00000000" w:rsidRPr="00000000">
        <w:rPr>
          <w:rFonts w:ascii="Times New Roman" w:cs="Times New Roman" w:eastAsia="Times New Roman" w:hAnsi="Times New Roman"/>
          <w:rtl w:val="0"/>
        </w:rPr>
        <w:t xml:space="preserve">The topic of this essay will be on a subject of your choice. The required elements for this essay are: a thesis, supporting reasons, mention of a counterargument, and the absence of logical fallacies. These are in addition to considerations of style, conventions, formatting, and syntax. The essay should be  750-1000 words in length (3-4 pages double spaced), in size 12 Times new Roman Font with one-inch margins on all four sides.</w:t>
      </w:r>
    </w:p>
    <w:p w:rsidR="00000000" w:rsidDel="00000000" w:rsidP="00000000" w:rsidRDefault="00000000" w:rsidRPr="00000000" w14:paraId="000000A3">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4">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Discussion Posts: </w:t>
      </w:r>
      <w:r w:rsidDel="00000000" w:rsidR="00000000" w:rsidRPr="00000000">
        <w:rPr>
          <w:rFonts w:ascii="Times New Roman" w:cs="Times New Roman" w:eastAsia="Times New Roman" w:hAnsi="Times New Roman"/>
          <w:rtl w:val="0"/>
        </w:rPr>
        <w:t xml:space="preserve">These are critical thinking responses that will focus on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reflection and engagement. All posts will be done online through your Canvas account where you will engage in academic discussion with at least two classmates per week. These exercises will help you prepare for future online/hybrid courses you will take during your academic career. </w:t>
      </w: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Final portfolio: </w:t>
      </w:r>
      <w:r w:rsidDel="00000000" w:rsidR="00000000" w:rsidRPr="00000000">
        <w:rPr>
          <w:rFonts w:ascii="Times New Roman" w:cs="Times New Roman" w:eastAsia="Times New Roman" w:hAnsi="Times New Roman"/>
          <w:rtl w:val="0"/>
        </w:rPr>
        <w:t xml:space="preserve">Your final portfolio will be a compilation of all three essays and an in-class reflection activity. Please cut and paste all essays and the reflection into one word document in this order: Informative Essay, Literary Analysis Essay, and Argumentative Essay. This specific order will show your growth as a writer over the semester, which is very exciting! </w:t>
      </w:r>
    </w:p>
    <w:p w:rsidR="00000000" w:rsidDel="00000000" w:rsidP="00000000" w:rsidRDefault="00000000" w:rsidRPr="00000000" w14:paraId="000000A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Class Preparation and Participation: </w:t>
      </w:r>
      <w:r w:rsidDel="00000000" w:rsidR="00000000" w:rsidRPr="00000000">
        <w:rPr>
          <w:rFonts w:ascii="Times New Roman" w:cs="Times New Roman" w:eastAsia="Times New Roman" w:hAnsi="Times New Roman"/>
          <w:rtl w:val="0"/>
        </w:rPr>
        <w:t xml:space="preserve">Because this course is designed to help you improve your writing to the standards of the college level, your commitment to preparation and participation is necessary. There will be days on which it is imperative that you bring drafts of your work in order to peer-review. If you do not bring a draft, you will be asked to peer-review, but you will lose </w:t>
      </w:r>
      <w:r w:rsidDel="00000000" w:rsidR="00000000" w:rsidRPr="00000000">
        <w:rPr>
          <w:rFonts w:ascii="Times New Roman" w:cs="Times New Roman" w:eastAsia="Times New Roman" w:hAnsi="Times New Roman"/>
          <w:b w:val="1"/>
          <w:rtl w:val="0"/>
        </w:rPr>
        <w:t xml:space="preserve">one percent</w:t>
      </w:r>
      <w:r w:rsidDel="00000000" w:rsidR="00000000" w:rsidRPr="00000000">
        <w:rPr>
          <w:rFonts w:ascii="Times New Roman" w:cs="Times New Roman" w:eastAsia="Times New Roman" w:hAnsi="Times New Roman"/>
          <w:rtl w:val="0"/>
        </w:rPr>
        <w:t xml:space="preserve"> of your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participation grade each time you neglect to bring a draft on that day. Additionally, the readings are designed to elicit discussion during class time. Please do the readings listed for each date </w:t>
      </w:r>
      <w:r w:rsidDel="00000000" w:rsidR="00000000" w:rsidRPr="00000000">
        <w:rPr>
          <w:rFonts w:ascii="Times New Roman" w:cs="Times New Roman" w:eastAsia="Times New Roman" w:hAnsi="Times New Roman"/>
          <w:b w:val="1"/>
          <w:rtl w:val="0"/>
        </w:rPr>
        <w:t xml:space="preserve">before </w:t>
      </w:r>
      <w:r w:rsidDel="00000000" w:rsidR="00000000" w:rsidRPr="00000000">
        <w:rPr>
          <w:rFonts w:ascii="Times New Roman" w:cs="Times New Roman" w:eastAsia="Times New Roman" w:hAnsi="Times New Roman"/>
          <w:rtl w:val="0"/>
        </w:rPr>
        <w:t xml:space="preserve">class begins so that we may have a productive discussion.   </w:t>
        <w:tab/>
      </w:r>
      <w:r w:rsidDel="00000000" w:rsidR="00000000" w:rsidRPr="00000000">
        <w:rPr>
          <w:rtl w:val="0"/>
        </w:rPr>
      </w:r>
    </w:p>
    <w:p w:rsidR="00000000" w:rsidDel="00000000" w:rsidP="00000000" w:rsidRDefault="00000000" w:rsidRPr="00000000" w14:paraId="000000AA">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Assignment Schedule:</w:t>
      </w:r>
    </w:p>
    <w:tbl>
      <w:tblPr>
        <w:tblStyle w:val="Table2"/>
        <w:tblW w:w="10455.0" w:type="dxa"/>
        <w:jc w:val="left"/>
        <w:tblInd w:w="-4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745"/>
        <w:gridCol w:w="6255"/>
        <w:tblGridChange w:id="0">
          <w:tblGrid>
            <w:gridCol w:w="1455"/>
            <w:gridCol w:w="2745"/>
            <w:gridCol w:w="6255"/>
          </w:tblGrid>
        </w:tblGridChange>
      </w:tblGrid>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C">
            <w:pPr>
              <w:spacing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w:t>
            </w:r>
          </w:p>
          <w:p w:rsidR="00000000" w:rsidDel="00000000" w:rsidP="00000000" w:rsidRDefault="00000000" w:rsidRPr="00000000" w14:paraId="000000AD">
            <w:pPr>
              <w:spacing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E">
            <w:pP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Readings</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F">
            <w:pPr>
              <w:spacing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Topics and Assignments</w:t>
            </w:r>
          </w:p>
        </w:tc>
      </w:tr>
      <w:tr>
        <w:trPr>
          <w:cantSplit w:val="0"/>
          <w:trHeight w:val="21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0">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1">
            <w:pPr>
              <w:spacing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Norton Field Guide to Writing </w:t>
            </w:r>
          </w:p>
          <w:p w:rsidR="00000000" w:rsidDel="00000000" w:rsidP="00000000" w:rsidRDefault="00000000" w:rsidRPr="00000000" w14:paraId="000000B2">
            <w:pPr>
              <w:numPr>
                <w:ilvl w:val="0"/>
                <w:numId w:val="2"/>
              </w:numPr>
              <w:spacing w:after="0" w:afterAutospacing="0" w:before="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 1-56</w:t>
            </w:r>
          </w:p>
          <w:p w:rsidR="00000000" w:rsidDel="00000000" w:rsidP="00000000" w:rsidRDefault="00000000" w:rsidRPr="00000000" w14:paraId="000000B3">
            <w:pPr>
              <w:numPr>
                <w:ilvl w:val="0"/>
                <w:numId w:val="2"/>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pp. 295-324</w:t>
            </w:r>
          </w:p>
          <w:p w:rsidR="00000000" w:rsidDel="00000000" w:rsidP="00000000" w:rsidRDefault="00000000" w:rsidRPr="00000000" w14:paraId="000000B4">
            <w:pPr>
              <w:numPr>
                <w:ilvl w:val="0"/>
                <w:numId w:val="2"/>
              </w:numPr>
              <w:spacing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 684-693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5">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Level Engagement: The Value of Personal Thought and Voice</w:t>
            </w:r>
          </w:p>
          <w:p w:rsidR="00000000" w:rsidDel="00000000" w:rsidP="00000000" w:rsidRDefault="00000000" w:rsidRPr="00000000" w14:paraId="000000B6">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Discussion: Introducing Yourself </w:t>
            </w:r>
          </w:p>
          <w:p w:rsidR="00000000" w:rsidDel="00000000" w:rsidP="00000000" w:rsidRDefault="00000000" w:rsidRPr="00000000" w14:paraId="000000B7">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Journal: My Writing Practices</w:t>
            </w:r>
          </w:p>
        </w:tc>
      </w:tr>
      <w:tr>
        <w:trPr>
          <w:cantSplit w:val="0"/>
          <w:trHeight w:val="27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9">
            <w:pPr>
              <w:spacing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Norton Field Guide to Writing </w:t>
            </w:r>
          </w:p>
          <w:p w:rsidR="00000000" w:rsidDel="00000000" w:rsidP="00000000" w:rsidRDefault="00000000" w:rsidRPr="00000000" w14:paraId="000000BA">
            <w:pPr>
              <w:numPr>
                <w:ilvl w:val="0"/>
                <w:numId w:val="3"/>
              </w:numPr>
              <w:spacing w:before="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pp. 57-74</w:t>
            </w:r>
          </w:p>
          <w:p w:rsidR="00000000" w:rsidDel="00000000" w:rsidP="00000000" w:rsidRDefault="00000000" w:rsidRPr="00000000" w14:paraId="000000BB">
            <w:pPr>
              <w:numPr>
                <w:ilvl w:val="0"/>
                <w:numId w:val="3"/>
              </w:numPr>
              <w:spacing w:before="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pp. 269-279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C">
            <w:pPr>
              <w:numPr>
                <w:ilvl w:val="0"/>
                <w:numId w:val="3"/>
              </w:numPr>
              <w:spacing w:before="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pp.542-559</w:t>
            </w:r>
          </w:p>
          <w:p w:rsidR="00000000" w:rsidDel="00000000" w:rsidP="00000000" w:rsidRDefault="00000000" w:rsidRPr="00000000" w14:paraId="000000BD">
            <w:pPr>
              <w:spacing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Recommended Reading</w:t>
            </w:r>
          </w:p>
          <w:p w:rsidR="00000000" w:rsidDel="00000000" w:rsidP="00000000" w:rsidRDefault="00000000" w:rsidRPr="00000000" w14:paraId="000000BE">
            <w:pPr>
              <w:numPr>
                <w:ilvl w:val="0"/>
                <w:numId w:val="9"/>
              </w:numPr>
              <w:spacing w:before="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 201-213</w:t>
            </w:r>
          </w:p>
          <w:p w:rsidR="00000000" w:rsidDel="00000000" w:rsidP="00000000" w:rsidRDefault="00000000" w:rsidRPr="00000000" w14:paraId="000000BF">
            <w:pPr>
              <w:numPr>
                <w:ilvl w:val="0"/>
                <w:numId w:val="9"/>
              </w:numPr>
              <w:spacing w:before="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Pp. 403-488</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0">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Level Engagement: Discovering Voice: Research, Planning, Drafting</w:t>
            </w:r>
          </w:p>
          <w:p w:rsidR="00000000" w:rsidDel="00000000" w:rsidP="00000000" w:rsidRDefault="00000000" w:rsidRPr="00000000" w14:paraId="000000C1">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Reading Discussion</w:t>
            </w:r>
          </w:p>
          <w:p w:rsidR="00000000" w:rsidDel="00000000" w:rsidP="00000000" w:rsidRDefault="00000000" w:rsidRPr="00000000" w14:paraId="000000C2">
            <w:pPr>
              <w:spacing w:before="240" w:line="36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2-2 Journal: Research Practices</w:t>
            </w:r>
            <w:r w:rsidDel="00000000" w:rsidR="00000000" w:rsidRPr="00000000">
              <w:rPr>
                <w:rtl w:val="0"/>
              </w:rPr>
            </w:r>
          </w:p>
        </w:tc>
      </w:tr>
      <w:tr>
        <w:trPr>
          <w:cantSplit w:val="0"/>
          <w:trHeight w:val="253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3">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4">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Norton Field Guide to Writing </w:t>
            </w:r>
          </w:p>
          <w:p w:rsidR="00000000" w:rsidDel="00000000" w:rsidP="00000000" w:rsidRDefault="00000000" w:rsidRPr="00000000" w14:paraId="000000C5">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 140-163</w:t>
            </w:r>
            <w:r w:rsidDel="00000000" w:rsidR="00000000" w:rsidRPr="00000000">
              <w:rPr>
                <w:rtl w:val="0"/>
              </w:rPr>
            </w:r>
          </w:p>
          <w:p w:rsidR="00000000" w:rsidDel="00000000" w:rsidP="00000000" w:rsidRDefault="00000000" w:rsidRPr="00000000" w14:paraId="000000C6">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Recommended Reading</w:t>
            </w:r>
          </w:p>
          <w:p w:rsidR="00000000" w:rsidDel="00000000" w:rsidP="00000000" w:rsidRDefault="00000000" w:rsidRPr="00000000" w14:paraId="000000C7">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 560-614</w:t>
            </w:r>
          </w:p>
          <w:p w:rsidR="00000000" w:rsidDel="00000000" w:rsidP="00000000" w:rsidRDefault="00000000" w:rsidRPr="00000000" w14:paraId="000000C8">
            <w:pPr>
              <w:spacing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Orwell - Selected Readings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9">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Level Engagement: Reporting Information </w:t>
            </w:r>
            <w:r w:rsidDel="00000000" w:rsidR="00000000" w:rsidRPr="00000000">
              <w:rPr>
                <w:rFonts w:ascii="Times New Roman" w:cs="Times New Roman" w:eastAsia="Times New Roman" w:hAnsi="Times New Roman"/>
                <w:sz w:val="24"/>
                <w:szCs w:val="24"/>
                <w:rtl w:val="0"/>
              </w:rPr>
              <w:t xml:space="preserve">and Peer Reviewing</w:t>
            </w:r>
          </w:p>
          <w:p w:rsidR="00000000" w:rsidDel="00000000" w:rsidP="00000000" w:rsidRDefault="00000000" w:rsidRPr="00000000" w14:paraId="000000CA">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Discussion</w:t>
            </w:r>
          </w:p>
          <w:p w:rsidR="00000000" w:rsidDel="00000000" w:rsidP="00000000" w:rsidRDefault="00000000" w:rsidRPr="00000000" w14:paraId="000000CB">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w:t>
            </w:r>
            <w:r w:rsidDel="00000000" w:rsidR="00000000" w:rsidRPr="00000000">
              <w:rPr>
                <w:rFonts w:ascii="Times New Roman" w:cs="Times New Roman" w:eastAsia="Times New Roman" w:hAnsi="Times New Roman"/>
                <w:sz w:val="24"/>
                <w:szCs w:val="24"/>
                <w:rtl w:val="0"/>
              </w:rPr>
              <w:t xml:space="preserve">Mock Peer Review: How Do We Give Effective and Tactful Feedback?</w:t>
            </w:r>
            <w:r w:rsidDel="00000000" w:rsidR="00000000" w:rsidRPr="00000000">
              <w:rPr>
                <w:rtl w:val="0"/>
              </w:rPr>
            </w:r>
          </w:p>
          <w:p w:rsidR="00000000" w:rsidDel="00000000" w:rsidP="00000000" w:rsidRDefault="00000000" w:rsidRPr="00000000" w14:paraId="000000CC">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Project Part I: Review Assignment</w:t>
            </w:r>
          </w:p>
        </w:tc>
      </w:tr>
      <w:tr>
        <w:trPr>
          <w:cantSplit w:val="0"/>
          <w:trHeight w:val="15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E">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Norton Field Guide to Writing </w:t>
            </w:r>
          </w:p>
          <w:p w:rsidR="00000000" w:rsidDel="00000000" w:rsidP="00000000" w:rsidRDefault="00000000" w:rsidRPr="00000000" w14:paraId="000000CF">
            <w:pPr>
              <w:numPr>
                <w:ilvl w:val="0"/>
                <w:numId w:val="5"/>
              </w:numPr>
              <w:spacing w:after="0" w:after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 327-366</w:t>
            </w:r>
          </w:p>
          <w:p w:rsidR="00000000" w:rsidDel="00000000" w:rsidP="00000000" w:rsidRDefault="00000000" w:rsidRPr="00000000" w14:paraId="000000D0">
            <w:pPr>
              <w:numPr>
                <w:ilvl w:val="0"/>
                <w:numId w:val="5"/>
              </w:numPr>
              <w:spacing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pp.491-541</w:t>
            </w:r>
          </w:p>
          <w:p w:rsidR="00000000" w:rsidDel="00000000" w:rsidP="00000000" w:rsidRDefault="00000000" w:rsidRPr="00000000" w14:paraId="000000D1">
            <w:pPr>
              <w:spacing w:before="240"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2">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Informational: Historical Background</w:t>
            </w:r>
          </w:p>
          <w:p w:rsidR="00000000" w:rsidDel="00000000" w:rsidP="00000000" w:rsidRDefault="00000000" w:rsidRPr="00000000" w14:paraId="000000D3">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Discussion</w:t>
            </w:r>
          </w:p>
          <w:p w:rsidR="00000000" w:rsidDel="00000000" w:rsidP="00000000" w:rsidRDefault="00000000" w:rsidRPr="00000000" w14:paraId="000000D4">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Project I - Milestone 1: Working Thesis and Outline</w:t>
            </w:r>
          </w:p>
        </w:tc>
      </w:tr>
      <w:tr>
        <w:trPr>
          <w:cantSplit w:val="0"/>
          <w:trHeight w:val="313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5">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6">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Selected Readings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7">
            <w:pPr>
              <w:spacing w:before="240" w:line="36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Informational: Historical Background</w:t>
            </w:r>
            <w:r w:rsidDel="00000000" w:rsidR="00000000" w:rsidRPr="00000000">
              <w:rPr>
                <w:rtl w:val="0"/>
              </w:rPr>
            </w:r>
          </w:p>
          <w:p w:rsidR="00000000" w:rsidDel="00000000" w:rsidP="00000000" w:rsidRDefault="00000000" w:rsidRPr="00000000" w14:paraId="000000D8">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Teacher-Student Conference for Project I</w:t>
            </w:r>
          </w:p>
          <w:p w:rsidR="00000000" w:rsidDel="00000000" w:rsidP="00000000" w:rsidRDefault="00000000" w:rsidRPr="00000000" w14:paraId="000000D9">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Project I - Milestone 2: First Draft</w:t>
            </w:r>
          </w:p>
          <w:p w:rsidR="00000000" w:rsidDel="00000000" w:rsidP="00000000" w:rsidRDefault="00000000" w:rsidRPr="00000000" w14:paraId="000000DA">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Post First Draft to Peer Review Discussion Board</w:t>
            </w:r>
          </w:p>
        </w:tc>
      </w:tr>
      <w:tr>
        <w:trPr>
          <w:cantSplit w:val="0"/>
          <w:trHeight w:val="21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B">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C">
            <w:pPr>
              <w:spacing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Norton Field Guide to Writing </w:t>
            </w:r>
          </w:p>
          <w:p w:rsidR="00000000" w:rsidDel="00000000" w:rsidP="00000000" w:rsidRDefault="00000000" w:rsidRPr="00000000" w14:paraId="000000DD">
            <w:pPr>
              <w:numPr>
                <w:ilvl w:val="0"/>
                <w:numId w:val="6"/>
              </w:numPr>
              <w:spacing w:before="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pp. 367-384</w:t>
            </w:r>
          </w:p>
          <w:p w:rsidR="00000000" w:rsidDel="00000000" w:rsidP="00000000" w:rsidRDefault="00000000" w:rsidRPr="00000000" w14:paraId="000000DE">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 391-401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F">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Informational: </w:t>
            </w:r>
            <w:r w:rsidDel="00000000" w:rsidR="00000000" w:rsidRPr="00000000">
              <w:rPr>
                <w:rFonts w:ascii="Times New Roman" w:cs="Times New Roman" w:eastAsia="Times New Roman" w:hAnsi="Times New Roman"/>
                <w:sz w:val="24"/>
                <w:szCs w:val="24"/>
                <w:rtl w:val="0"/>
              </w:rPr>
              <w:t xml:space="preserve">Effective </w:t>
            </w:r>
            <w:r w:rsidDel="00000000" w:rsidR="00000000" w:rsidRPr="00000000">
              <w:rPr>
                <w:rFonts w:ascii="Times New Roman" w:cs="Times New Roman" w:eastAsia="Times New Roman" w:hAnsi="Times New Roman"/>
                <w:sz w:val="24"/>
                <w:szCs w:val="24"/>
                <w:rtl w:val="0"/>
              </w:rPr>
              <w:t xml:space="preserve">Feedback: What to Use and Not Use</w:t>
            </w:r>
          </w:p>
          <w:p w:rsidR="00000000" w:rsidDel="00000000" w:rsidP="00000000" w:rsidRDefault="00000000" w:rsidRPr="00000000" w14:paraId="000000E0">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Project I - Milestone 3 Discussion: Peer-review Feedback</w:t>
            </w:r>
          </w:p>
          <w:p w:rsidR="00000000" w:rsidDel="00000000" w:rsidP="00000000" w:rsidRDefault="00000000" w:rsidRPr="00000000" w14:paraId="000000E1">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Project I - Milestone 4: Journal: Valuable Peer Feedback</w:t>
            </w:r>
          </w:p>
        </w:tc>
      </w:tr>
      <w:tr>
        <w:trPr>
          <w:cantSplit w:val="0"/>
          <w:trHeight w:val="15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2">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3">
            <w:pPr>
              <w:spacing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1984 </w:t>
            </w:r>
            <w:r w:rsidDel="00000000" w:rsidR="00000000" w:rsidRPr="00000000">
              <w:rPr>
                <w:rFonts w:ascii="Times New Roman" w:cs="Times New Roman" w:eastAsia="Times New Roman" w:hAnsi="Times New Roman"/>
                <w:sz w:val="24"/>
                <w:szCs w:val="24"/>
                <w:rtl w:val="0"/>
              </w:rPr>
              <w:t xml:space="preserve">- George Orwell</w:t>
            </w:r>
          </w:p>
          <w:p w:rsidR="00000000" w:rsidDel="00000000" w:rsidP="00000000" w:rsidRDefault="00000000" w:rsidRPr="00000000" w14:paraId="000000E4">
            <w:pPr>
              <w:numPr>
                <w:ilvl w:val="0"/>
                <w:numId w:val="11"/>
              </w:numPr>
              <w:spacing w:before="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Part 1: 1-104</w:t>
            </w:r>
          </w:p>
          <w:p w:rsidR="00000000" w:rsidDel="00000000" w:rsidP="00000000" w:rsidRDefault="00000000" w:rsidRPr="00000000" w14:paraId="000000E5">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Norton Field Guide to Writing </w:t>
            </w:r>
          </w:p>
          <w:p w:rsidR="00000000" w:rsidDel="00000000" w:rsidP="00000000" w:rsidRDefault="00000000" w:rsidRPr="00000000" w14:paraId="000000E6">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 223-235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7">
            <w:pPr>
              <w:spacing w:before="240" w:line="36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Informational:</w:t>
            </w:r>
            <w:r w:rsidDel="00000000" w:rsidR="00000000" w:rsidRPr="00000000">
              <w:rPr>
                <w:rtl w:val="0"/>
              </w:rPr>
            </w:r>
          </w:p>
          <w:p w:rsidR="00000000" w:rsidDel="00000000" w:rsidP="00000000" w:rsidRDefault="00000000" w:rsidRPr="00000000" w14:paraId="000000E8">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Project I - Milestone 5: Final Informational Essay Submission </w:t>
            </w:r>
          </w:p>
          <w:p w:rsidR="00000000" w:rsidDel="00000000" w:rsidP="00000000" w:rsidRDefault="00000000" w:rsidRPr="00000000" w14:paraId="000000E9">
            <w:pPr>
              <w:spacing w:before="240" w:line="36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5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A">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B">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1984 </w:t>
            </w:r>
            <w:r w:rsidDel="00000000" w:rsidR="00000000" w:rsidRPr="00000000">
              <w:rPr>
                <w:rFonts w:ascii="Times New Roman" w:cs="Times New Roman" w:eastAsia="Times New Roman" w:hAnsi="Times New Roman"/>
                <w:sz w:val="24"/>
                <w:szCs w:val="24"/>
                <w:rtl w:val="0"/>
              </w:rPr>
              <w:t xml:space="preserve">- George Orwell</w:t>
            </w:r>
          </w:p>
          <w:p w:rsidR="00000000" w:rsidDel="00000000" w:rsidP="00000000" w:rsidRDefault="00000000" w:rsidRPr="00000000" w14:paraId="000000EC">
            <w:pPr>
              <w:numPr>
                <w:ilvl w:val="0"/>
                <w:numId w:val="10"/>
              </w:numPr>
              <w:spacing w:before="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Part </w:t>
            </w:r>
            <w:r w:rsidDel="00000000" w:rsidR="00000000" w:rsidRPr="00000000">
              <w:rPr>
                <w:rFonts w:ascii="Times New Roman" w:cs="Times New Roman" w:eastAsia="Times New Roman" w:hAnsi="Times New Roman"/>
                <w:sz w:val="24"/>
                <w:szCs w:val="24"/>
                <w:rtl w:val="0"/>
              </w:rPr>
              <w:t xml:space="preserve">2: 105-224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D">
            <w:pPr>
              <w:spacing w:before="24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Literary Analysis: </w:t>
            </w:r>
            <w:r w:rsidDel="00000000" w:rsidR="00000000" w:rsidRPr="00000000">
              <w:rPr>
                <w:rFonts w:ascii="Times New Roman" w:cs="Times New Roman" w:eastAsia="Times New Roman" w:hAnsi="Times New Roman"/>
                <w:i w:val="1"/>
                <w:sz w:val="24"/>
                <w:szCs w:val="24"/>
                <w:rtl w:val="0"/>
              </w:rPr>
              <w:t xml:space="preserve">1984</w:t>
            </w:r>
          </w:p>
          <w:p w:rsidR="00000000" w:rsidDel="00000000" w:rsidP="00000000" w:rsidRDefault="00000000" w:rsidRPr="00000000" w14:paraId="000000EE">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Discussion</w:t>
            </w:r>
          </w:p>
          <w:p w:rsidR="00000000" w:rsidDel="00000000" w:rsidP="00000000" w:rsidRDefault="00000000" w:rsidRPr="00000000" w14:paraId="000000EF">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Journal: </w:t>
            </w:r>
          </w:p>
        </w:tc>
      </w:tr>
      <w:tr>
        <w:trPr>
          <w:cantSplit w:val="0"/>
          <w:trHeight w:val="193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0">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1">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1984 </w:t>
            </w:r>
            <w:r w:rsidDel="00000000" w:rsidR="00000000" w:rsidRPr="00000000">
              <w:rPr>
                <w:rFonts w:ascii="Times New Roman" w:cs="Times New Roman" w:eastAsia="Times New Roman" w:hAnsi="Times New Roman"/>
                <w:sz w:val="24"/>
                <w:szCs w:val="24"/>
                <w:rtl w:val="0"/>
              </w:rPr>
              <w:t xml:space="preserve">- George Orwell</w:t>
            </w:r>
          </w:p>
          <w:p w:rsidR="00000000" w:rsidDel="00000000" w:rsidP="00000000" w:rsidRDefault="00000000" w:rsidRPr="00000000" w14:paraId="000000F2">
            <w:pPr>
              <w:numPr>
                <w:ilvl w:val="0"/>
                <w:numId w:val="7"/>
              </w:numPr>
              <w:spacing w:before="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Part </w:t>
            </w:r>
            <w:r w:rsidDel="00000000" w:rsidR="00000000" w:rsidRPr="00000000">
              <w:rPr>
                <w:rFonts w:ascii="Times New Roman" w:cs="Times New Roman" w:eastAsia="Times New Roman" w:hAnsi="Times New Roman"/>
                <w:sz w:val="24"/>
                <w:szCs w:val="24"/>
                <w:rtl w:val="0"/>
              </w:rPr>
              <w:t xml:space="preserve"> 3: 225-298</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3">
            <w:pPr>
              <w:spacing w:before="24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Literary Analysis: </w:t>
            </w:r>
            <w:r w:rsidDel="00000000" w:rsidR="00000000" w:rsidRPr="00000000">
              <w:rPr>
                <w:rFonts w:ascii="Times New Roman" w:cs="Times New Roman" w:eastAsia="Times New Roman" w:hAnsi="Times New Roman"/>
                <w:i w:val="1"/>
                <w:sz w:val="24"/>
                <w:szCs w:val="24"/>
                <w:rtl w:val="0"/>
              </w:rPr>
              <w:t xml:space="preserve">1984</w:t>
            </w:r>
          </w:p>
          <w:p w:rsidR="00000000" w:rsidDel="00000000" w:rsidP="00000000" w:rsidRDefault="00000000" w:rsidRPr="00000000" w14:paraId="000000F4">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Discussion: </w:t>
            </w:r>
          </w:p>
          <w:p w:rsidR="00000000" w:rsidDel="00000000" w:rsidP="00000000" w:rsidRDefault="00000000" w:rsidRPr="00000000" w14:paraId="000000F5">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Project II - Milestone 1: Working Thesis and Outline</w:t>
            </w:r>
          </w:p>
        </w:tc>
      </w:tr>
      <w:tr>
        <w:trPr>
          <w:cantSplit w:val="0"/>
          <w:trHeight w:val="15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6">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7">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Selected Readings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8">
            <w:pPr>
              <w:spacing w:before="24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Literary Analysis: </w:t>
            </w:r>
            <w:r w:rsidDel="00000000" w:rsidR="00000000" w:rsidRPr="00000000">
              <w:rPr>
                <w:rFonts w:ascii="Times New Roman" w:cs="Times New Roman" w:eastAsia="Times New Roman" w:hAnsi="Times New Roman"/>
                <w:i w:val="1"/>
                <w:sz w:val="24"/>
                <w:szCs w:val="24"/>
                <w:rtl w:val="0"/>
              </w:rPr>
              <w:t xml:space="preserve">1984</w:t>
            </w:r>
          </w:p>
          <w:p w:rsidR="00000000" w:rsidDel="00000000" w:rsidP="00000000" w:rsidRDefault="00000000" w:rsidRPr="00000000" w14:paraId="000000F9">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Teacher-Student Conference for Project II</w:t>
            </w:r>
          </w:p>
          <w:p w:rsidR="00000000" w:rsidDel="00000000" w:rsidP="00000000" w:rsidRDefault="00000000" w:rsidRPr="00000000" w14:paraId="000000FA">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Project II - Milestone 2: Rough Draft</w:t>
            </w:r>
          </w:p>
        </w:tc>
      </w:tr>
      <w:tr>
        <w:trPr>
          <w:cantSplit w:val="0"/>
          <w:trHeight w:val="15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B">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C">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“Harrison Bergeron”- Kurt Vonnegut, Jr. (Reading for Midterm)</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D">
            <w:pPr>
              <w:spacing w:before="24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Literary Analysis: </w:t>
            </w:r>
            <w:r w:rsidDel="00000000" w:rsidR="00000000" w:rsidRPr="00000000">
              <w:rPr>
                <w:rFonts w:ascii="Times New Roman" w:cs="Times New Roman" w:eastAsia="Times New Roman" w:hAnsi="Times New Roman"/>
                <w:i w:val="1"/>
                <w:sz w:val="24"/>
                <w:szCs w:val="24"/>
                <w:rtl w:val="0"/>
              </w:rPr>
              <w:t xml:space="preserve">1984</w:t>
            </w:r>
          </w:p>
          <w:p w:rsidR="00000000" w:rsidDel="00000000" w:rsidP="00000000" w:rsidRDefault="00000000" w:rsidRPr="00000000" w14:paraId="000000FE">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11-1 Discussion:</w:t>
            </w:r>
          </w:p>
          <w:p w:rsidR="00000000" w:rsidDel="00000000" w:rsidP="00000000" w:rsidRDefault="00000000" w:rsidRPr="00000000" w14:paraId="000000FF">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11-2 Project II - Milestone 3: Discussion: Peer-review Feedback</w:t>
            </w:r>
          </w:p>
          <w:p w:rsidR="00000000" w:rsidDel="00000000" w:rsidP="00000000" w:rsidRDefault="00000000" w:rsidRPr="00000000" w14:paraId="00000100">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11-3 Project II - Milestone 4: Journal: Valuable Peer Feedback</w:t>
            </w:r>
          </w:p>
        </w:tc>
      </w:tr>
      <w:tr>
        <w:trPr>
          <w:cantSplit w:val="0"/>
          <w:trHeight w:val="15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1">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2">
            <w:pPr>
              <w:spacing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Norton Field Guide to Writing </w:t>
            </w:r>
          </w:p>
          <w:p w:rsidR="00000000" w:rsidDel="00000000" w:rsidP="00000000" w:rsidRDefault="00000000" w:rsidRPr="00000000" w14:paraId="00000103">
            <w:pPr>
              <w:numPr>
                <w:ilvl w:val="0"/>
                <w:numId w:val="4"/>
              </w:numPr>
              <w:spacing w:before="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pp. 164-195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4">
            <w:pPr>
              <w:spacing w:before="24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Literary Analysis: </w:t>
            </w:r>
            <w:r w:rsidDel="00000000" w:rsidR="00000000" w:rsidRPr="00000000">
              <w:rPr>
                <w:rFonts w:ascii="Times New Roman" w:cs="Times New Roman" w:eastAsia="Times New Roman" w:hAnsi="Times New Roman"/>
                <w:i w:val="1"/>
                <w:sz w:val="24"/>
                <w:szCs w:val="24"/>
                <w:rtl w:val="0"/>
              </w:rPr>
              <w:t xml:space="preserve">1984</w:t>
            </w:r>
          </w:p>
          <w:p w:rsidR="00000000" w:rsidDel="00000000" w:rsidP="00000000" w:rsidRDefault="00000000" w:rsidRPr="00000000" w14:paraId="00000105">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12-1 Project II - Milestone 5: Final Literary Analysis Essay Submission </w:t>
            </w:r>
          </w:p>
          <w:p w:rsidR="00000000" w:rsidDel="00000000" w:rsidP="00000000" w:rsidRDefault="00000000" w:rsidRPr="00000000" w14:paraId="00000106">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12-2 Midterm - In class Blue Book </w:t>
            </w:r>
          </w:p>
          <w:p w:rsidR="00000000" w:rsidDel="00000000" w:rsidP="00000000" w:rsidRDefault="00000000" w:rsidRPr="00000000" w14:paraId="00000107">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 Review Project III </w:t>
            </w:r>
          </w:p>
        </w:tc>
      </w:tr>
      <w:tr>
        <w:trPr>
          <w:cantSplit w:val="0"/>
          <w:trHeight w:val="15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9">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Selected Readings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A">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Argumentative: </w:t>
            </w:r>
          </w:p>
          <w:p w:rsidR="00000000" w:rsidDel="00000000" w:rsidP="00000000" w:rsidRDefault="00000000" w:rsidRPr="00000000" w14:paraId="0000010B">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13-1 Discussion </w:t>
            </w:r>
          </w:p>
          <w:p w:rsidR="00000000" w:rsidDel="00000000" w:rsidP="00000000" w:rsidRDefault="00000000" w:rsidRPr="00000000" w14:paraId="0000010C">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13-2 Journal:</w:t>
            </w:r>
          </w:p>
        </w:tc>
      </w:tr>
      <w:tr>
        <w:trPr>
          <w:cantSplit w:val="0"/>
          <w:trHeight w:val="15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E">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Selected Readings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F">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Argumentative: </w:t>
            </w:r>
          </w:p>
          <w:p w:rsidR="00000000" w:rsidDel="00000000" w:rsidP="00000000" w:rsidRDefault="00000000" w:rsidRPr="00000000" w14:paraId="00000110">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14-1 Discussion: </w:t>
            </w:r>
          </w:p>
          <w:p w:rsidR="00000000" w:rsidDel="00000000" w:rsidP="00000000" w:rsidRDefault="00000000" w:rsidRPr="00000000" w14:paraId="00000111">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14-2 Project III - Milestone 1: Working Thesis and Outline</w:t>
            </w:r>
          </w:p>
          <w:p w:rsidR="00000000" w:rsidDel="00000000" w:rsidP="00000000" w:rsidRDefault="00000000" w:rsidRPr="00000000" w14:paraId="00000112">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5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3">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4">
            <w:pPr>
              <w:spacing w:before="240"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5">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Argumentative: </w:t>
            </w:r>
          </w:p>
          <w:p w:rsidR="00000000" w:rsidDel="00000000" w:rsidP="00000000" w:rsidRDefault="00000000" w:rsidRPr="00000000" w14:paraId="00000116">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15-1 Teacher-Student Conference for Project I</w:t>
            </w:r>
          </w:p>
          <w:p w:rsidR="00000000" w:rsidDel="00000000" w:rsidP="00000000" w:rsidRDefault="00000000" w:rsidRPr="00000000" w14:paraId="00000117">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15-2 Project III - Milestone 2: Rough Draft</w:t>
            </w:r>
          </w:p>
          <w:p w:rsidR="00000000" w:rsidDel="00000000" w:rsidP="00000000" w:rsidRDefault="00000000" w:rsidRPr="00000000" w14:paraId="00000118">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 Post Rough Draft for Peer Review</w:t>
            </w:r>
          </w:p>
          <w:p w:rsidR="00000000" w:rsidDel="00000000" w:rsidP="00000000" w:rsidRDefault="00000000" w:rsidRPr="00000000" w14:paraId="00000119">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5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A">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B">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Selected Readings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C">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Argumentative: </w:t>
            </w:r>
          </w:p>
          <w:p w:rsidR="00000000" w:rsidDel="00000000" w:rsidP="00000000" w:rsidRDefault="00000000" w:rsidRPr="00000000" w14:paraId="0000011D">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16-1 Project III - Milestone 3: Discussion: Peer-review Feedback </w:t>
            </w:r>
          </w:p>
          <w:p w:rsidR="00000000" w:rsidDel="00000000" w:rsidP="00000000" w:rsidRDefault="00000000" w:rsidRPr="00000000" w14:paraId="0000011E">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16-2 Project III - Milestone 4: Journal: Valuable Peer Feedback </w:t>
            </w:r>
          </w:p>
        </w:tc>
      </w:tr>
      <w:tr>
        <w:trPr>
          <w:cantSplit w:val="0"/>
          <w:trHeight w:val="15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F">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0">
            <w:pPr>
              <w:spacing w:before="240"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1">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Argumentative: </w:t>
            </w:r>
          </w:p>
          <w:p w:rsidR="00000000" w:rsidDel="00000000" w:rsidP="00000000" w:rsidRDefault="00000000" w:rsidRPr="00000000" w14:paraId="00000122">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17-1 Discussion: </w:t>
            </w:r>
          </w:p>
          <w:p w:rsidR="00000000" w:rsidDel="00000000" w:rsidP="00000000" w:rsidRDefault="00000000" w:rsidRPr="00000000" w14:paraId="00000123">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17-2 Project III - Milestone 5: Argumentative Final Essay Submission:</w:t>
            </w:r>
          </w:p>
        </w:tc>
      </w:tr>
      <w:tr>
        <w:trPr>
          <w:cantSplit w:val="0"/>
          <w:trHeight w:val="22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4">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5">
            <w:pPr>
              <w:spacing w:before="240"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6">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Reflection: What Are You Leaving With?</w:t>
            </w:r>
          </w:p>
          <w:p w:rsidR="00000000" w:rsidDel="00000000" w:rsidP="00000000" w:rsidRDefault="00000000" w:rsidRPr="00000000" w14:paraId="00000127">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 Discussion: Me, Myself, and I: What Am I Taking Away</w:t>
            </w:r>
          </w:p>
          <w:p w:rsidR="00000000" w:rsidDel="00000000" w:rsidP="00000000" w:rsidRDefault="00000000" w:rsidRPr="00000000" w14:paraId="00000128">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 Journal: Reflection Document – My Strategies for Dealing with College</w:t>
            </w:r>
          </w:p>
        </w:tc>
      </w:tr>
    </w:tbl>
    <w:p w:rsidR="00000000" w:rsidDel="00000000" w:rsidP="00000000" w:rsidRDefault="00000000" w:rsidRPr="00000000" w14:paraId="00000129">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Academic Honesty Policy:</w:t>
      </w:r>
      <w:r w:rsidDel="00000000" w:rsidR="00000000" w:rsidRPr="00000000">
        <w:rPr>
          <w:rFonts w:ascii="Times New Roman" w:cs="Times New Roman" w:eastAsia="Times New Roman" w:hAnsi="Times New Roman"/>
          <w:rtl w:val="0"/>
        </w:rPr>
        <w:t xml:space="preserve"> Each student is expected to exert an entirely honest effort in all academic endeavors. Academic dishonesty in any form is a very serious offense and will incur serious consequences.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or attempting to pass AI-generated work off as your own. </w:t>
      </w:r>
    </w:p>
    <w:p w:rsidR="00000000" w:rsidDel="00000000" w:rsidP="00000000" w:rsidRDefault="00000000" w:rsidRPr="00000000" w14:paraId="0000012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Library Research:</w:t>
      </w:r>
      <w:r w:rsidDel="00000000" w:rsidR="00000000" w:rsidRPr="00000000">
        <w:rPr>
          <w:rFonts w:ascii="Times New Roman" w:cs="Times New Roman" w:eastAsia="Times New Roman" w:hAnsi="Times New Roman"/>
          <w:rtl w:val="0"/>
        </w:rPr>
        <w:t xml:space="preserve"> For research help, start with the library! The library at Reedley College offers articles, ebooks, databases, print books, music, movies, and much more. Start at the library website to gain access to millions of sources that you can’t find with a Google search. Librarians are also available 24/7 to help you develop research questions, figure out search strategies, locate relevant and reliable information, select the best sources for your paper or project, and get you started with citing your sources. For more information, check out the Ask a Librarian box on the library’s home page at </w:t>
      </w:r>
      <w:hyperlink r:id="rId13">
        <w:r w:rsidDel="00000000" w:rsidR="00000000" w:rsidRPr="00000000">
          <w:rPr>
            <w:rFonts w:ascii="Times New Roman" w:cs="Times New Roman" w:eastAsia="Times New Roman" w:hAnsi="Times New Roman"/>
            <w:color w:val="1155cc"/>
            <w:u w:val="single"/>
            <w:rtl w:val="0"/>
          </w:rPr>
          <w:t xml:space="preserve">https://www.reedleycollege.edu/campus-life/library/index.html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Learning Center The Learning Center</w:t>
      </w:r>
      <w:r w:rsidDel="00000000" w:rsidR="00000000" w:rsidRPr="00000000">
        <w:rPr>
          <w:rFonts w:ascii="Times New Roman" w:cs="Times New Roman" w:eastAsia="Times New Roman" w:hAnsi="Times New Roman"/>
          <w:rtl w:val="0"/>
        </w:rPr>
        <w:t xml:space="preserve"> offers free drop-in tutoring in multiple subjects including writing, math, sciences, business, and languages, for information about the tutoring schedule and services go to </w:t>
      </w:r>
      <w:hyperlink r:id="rId14">
        <w:r w:rsidDel="00000000" w:rsidR="00000000" w:rsidRPr="00000000">
          <w:rPr>
            <w:rFonts w:ascii="Times New Roman" w:cs="Times New Roman" w:eastAsia="Times New Roman" w:hAnsi="Times New Roman"/>
            <w:color w:val="1155cc"/>
            <w:u w:val="single"/>
            <w:rtl w:val="0"/>
          </w:rPr>
          <w:t xml:space="preserve">https://www.reedleycollege.edu/academics/tutoring-services/index.html</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D">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E">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F">
      <w:pPr>
        <w:spacing w:after="240" w:before="240" w:lineRule="auto"/>
        <w:rPr>
          <w:rFonts w:ascii="Times New Roman" w:cs="Times New Roman" w:eastAsia="Times New Roman" w:hAnsi="Times New Roman"/>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6.png"/><Relationship Id="rId13" Type="http://schemas.openxmlformats.org/officeDocument/2006/relationships/hyperlink" Target="https://www.reedleycollege.edu/campus-life/library/index.html" TargetMode="External"/><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eader" Target="header1.xml"/><Relationship Id="rId14" Type="http://schemas.openxmlformats.org/officeDocument/2006/relationships/hyperlink" Target="https://www.reedleycollege.edu/academics/tutoring-services/index.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