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0A959FE2" w:rsidR="00FB4862" w:rsidRPr="00AE7509" w:rsidRDefault="00FB4862" w:rsidP="00FB4862">
      <w:pPr>
        <w:pStyle w:val="Heading1"/>
        <w:jc w:val="center"/>
      </w:pPr>
      <w:r w:rsidRPr="00AE7509">
        <w:t xml:space="preserve">Syllabus– </w:t>
      </w:r>
      <w:r w:rsidR="00A940EB">
        <w:t>Fall</w:t>
      </w:r>
      <w:r>
        <w:t xml:space="preserve"> 2022</w:t>
      </w:r>
    </w:p>
    <w:p w14:paraId="53424A28" w14:textId="77777777" w:rsidR="00437218" w:rsidRPr="00AE7509" w:rsidRDefault="00F020D2" w:rsidP="008F729E">
      <w:pPr>
        <w:pStyle w:val="Heading2"/>
      </w:pPr>
      <w:r w:rsidRPr="00AE7509">
        <w:t>Course</w:t>
      </w:r>
    </w:p>
    <w:p w14:paraId="05B6D313" w14:textId="36DFC5E6" w:rsidR="00B1103C" w:rsidRDefault="00B1103C" w:rsidP="005B7DC7">
      <w:pPr>
        <w:pStyle w:val="ListParagraph"/>
        <w:numPr>
          <w:ilvl w:val="0"/>
          <w:numId w:val="29"/>
        </w:numPr>
      </w:pPr>
      <w:r w:rsidRPr="00B1103C">
        <w:t>ESL-213G-</w:t>
      </w:r>
      <w:r w:rsidR="00A940EB">
        <w:t>53363</w:t>
      </w:r>
      <w:r>
        <w:t xml:space="preserve"> Intermediate </w:t>
      </w:r>
      <w:r w:rsidRPr="00B1103C">
        <w:t xml:space="preserve">Academic </w:t>
      </w:r>
      <w:r w:rsidR="00D67163" w:rsidRPr="00B1103C">
        <w:t>Grammar</w:t>
      </w:r>
      <w:r w:rsidR="00D67163">
        <w:t xml:space="preserve"> </w:t>
      </w:r>
      <w:r w:rsidR="00D67163" w:rsidRPr="005B7DC7">
        <w:t>(</w:t>
      </w:r>
      <w:r w:rsidRPr="00AE7509">
        <w:t>credit)</w:t>
      </w:r>
    </w:p>
    <w:p w14:paraId="7F53259C" w14:textId="04DEA9CE" w:rsidR="00B1103C" w:rsidRDefault="00B1103C" w:rsidP="00B1103C">
      <w:pPr>
        <w:pStyle w:val="ListParagraph"/>
        <w:numPr>
          <w:ilvl w:val="0"/>
          <w:numId w:val="29"/>
        </w:numPr>
      </w:pPr>
      <w:r w:rsidRPr="00B1103C">
        <w:t>ESL-313G-</w:t>
      </w:r>
      <w:r w:rsidR="00A940EB">
        <w:t>53364</w:t>
      </w:r>
      <w:r w:rsidRPr="00B1103C">
        <w:t xml:space="preserve"> </w:t>
      </w:r>
      <w:r>
        <w:t xml:space="preserve">Intermediate </w:t>
      </w:r>
      <w:r w:rsidRPr="00B1103C">
        <w:t>Academic Grammar</w:t>
      </w:r>
      <w:r w:rsidRPr="005B7DC7">
        <w:t xml:space="preserve"> </w:t>
      </w:r>
      <w:r w:rsidRPr="00AE7509">
        <w:t>(</w:t>
      </w:r>
      <w:r w:rsidR="00D67163">
        <w:t>non</w:t>
      </w:r>
      <w:r w:rsidRPr="00AE7509">
        <w:t>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084C748B" w14:textId="70C33211" w:rsidR="00F020D2" w:rsidRDefault="00B1103C" w:rsidP="00F020D2">
      <w:r w:rsidRPr="00B1103C">
        <w:t>ESL 213G 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 (Formerly ESL 266G) ADVISORIES: ESL 212 or ESL 312, or placement through an approved multiple-measure process.</w:t>
      </w:r>
    </w:p>
    <w:p w14:paraId="0B6496FD" w14:textId="77777777" w:rsidR="007E5FA5" w:rsidRDefault="007E5FA5" w:rsidP="00F020D2">
      <w:pPr>
        <w:rPr>
          <w:b/>
        </w:rPr>
      </w:pPr>
    </w:p>
    <w:p w14:paraId="491F74CF" w14:textId="77777777" w:rsidR="007E5FA5" w:rsidRPr="00A2760A" w:rsidRDefault="007E5FA5" w:rsidP="007E5FA5">
      <w:pPr>
        <w:pStyle w:val="Heading2"/>
      </w:pPr>
      <w:r>
        <w:t>Optional Zoom Meetings</w:t>
      </w:r>
    </w:p>
    <w:p w14:paraId="56D11013" w14:textId="42092C16" w:rsidR="007E5FA5" w:rsidRDefault="007E5FA5" w:rsidP="007E5FA5">
      <w:r>
        <w:t xml:space="preserve">This </w:t>
      </w:r>
      <w:r w:rsidR="00770601">
        <w:t>is an</w:t>
      </w:r>
      <w:r>
        <w:t xml:space="preserve"> online class with optional Zoom meetings on Tuesdays at 11:00 – 11:50AM. Zoom link is on Canvas.</w:t>
      </w:r>
    </w:p>
    <w:p w14:paraId="57637D70" w14:textId="77777777" w:rsidR="00B1103C" w:rsidRDefault="00B1103C" w:rsidP="007E5FA5"/>
    <w:p w14:paraId="2AF929AC" w14:textId="77777777" w:rsidR="00945077" w:rsidRPr="00A2760A" w:rsidRDefault="00945077" w:rsidP="00945077">
      <w:pPr>
        <w:pStyle w:val="Heading2"/>
      </w:pPr>
      <w:r w:rsidRPr="00A2760A">
        <w:t>Instructor</w:t>
      </w:r>
    </w:p>
    <w:p w14:paraId="4947B705" w14:textId="77777777" w:rsidR="00A940EB" w:rsidRPr="00A2760A" w:rsidRDefault="00A940EB" w:rsidP="00A940EB">
      <w:r w:rsidRPr="00A2760A">
        <w:t>David Nippoldt</w:t>
      </w:r>
    </w:p>
    <w:p w14:paraId="5F451F72" w14:textId="77FC623C" w:rsidR="00A940EB" w:rsidRPr="00A2760A" w:rsidRDefault="00A940EB" w:rsidP="00A940EB">
      <w:r w:rsidRPr="00A5268C">
        <w:rPr>
          <w:b/>
        </w:rPr>
        <w:t>Office</w:t>
      </w:r>
      <w:r w:rsidRPr="00A2760A">
        <w:t xml:space="preserve">: </w:t>
      </w:r>
      <w:r>
        <w:t>F</w:t>
      </w:r>
      <w:r w:rsidR="00720354">
        <w:t>NR</w:t>
      </w:r>
      <w:r>
        <w:t xml:space="preserve"> 4C</w:t>
      </w:r>
      <w:r w:rsidR="00720354">
        <w:t xml:space="preserve"> (formerly FEM)</w:t>
      </w:r>
    </w:p>
    <w:p w14:paraId="79D43014" w14:textId="77777777" w:rsidR="00A940EB" w:rsidRPr="007C4879" w:rsidRDefault="00A940EB" w:rsidP="00A940EB">
      <w:r w:rsidRPr="00A5268C">
        <w:rPr>
          <w:b/>
        </w:rPr>
        <w:t xml:space="preserve">Email: </w:t>
      </w:r>
      <w:r w:rsidRPr="007C4879">
        <w:t>David.Nippoldt@ReedleyCollege.edu</w:t>
      </w:r>
    </w:p>
    <w:p w14:paraId="5C455D09" w14:textId="72378D29" w:rsidR="00A940EB" w:rsidRDefault="00A940EB" w:rsidP="00A940EB">
      <w:r w:rsidRPr="00A5268C">
        <w:rPr>
          <w:b/>
        </w:rPr>
        <w:t>Phone</w:t>
      </w:r>
      <w:r w:rsidRPr="00A2760A">
        <w:t xml:space="preserve">: </w:t>
      </w:r>
      <w:r w:rsidR="0000382F">
        <w:rPr>
          <w:rFonts w:ascii="Calibri" w:eastAsia="Calibri" w:hAnsi="Calibri" w:cs="Calibri"/>
          <w:noProof/>
          <w:color w:val="1F4E79"/>
          <w:sz w:val="20"/>
          <w:szCs w:val="20"/>
        </w:rPr>
        <w:t>(559) 494-3000 ext. 3100</w:t>
      </w:r>
    </w:p>
    <w:p w14:paraId="7E1DFEAB" w14:textId="77777777" w:rsidR="0000382F" w:rsidRDefault="0000382F" w:rsidP="00A940EB">
      <w:pPr>
        <w:rPr>
          <w:b/>
        </w:rPr>
      </w:pPr>
      <w:bookmarkStart w:id="0" w:name="_Hlk92451506"/>
      <w:r w:rsidRPr="0000382F">
        <w:rPr>
          <w:b/>
        </w:rPr>
        <w:t xml:space="preserve">Office: </w:t>
      </w:r>
      <w:r w:rsidRPr="0000382F">
        <w:t>FNR 4C (formerly FEM)</w:t>
      </w:r>
    </w:p>
    <w:p w14:paraId="1685C8DD" w14:textId="601AC5AA" w:rsidR="00A940EB" w:rsidRDefault="00A940EB" w:rsidP="00A940EB">
      <w:r w:rsidRPr="00EF7499">
        <w:rPr>
          <w:b/>
        </w:rPr>
        <w:t>Zoom Office</w:t>
      </w:r>
      <w:r w:rsidRPr="00EF7499">
        <w:t xml:space="preserve">: </w:t>
      </w:r>
      <w:hyperlink r:id="rId8" w:history="1">
        <w:r w:rsidRPr="001429C3">
          <w:rPr>
            <w:rStyle w:val="Hyperlink"/>
          </w:rPr>
          <w:t>https://scccd.zoom.us/j/97995323891</w:t>
        </w:r>
      </w:hyperlink>
    </w:p>
    <w:bookmarkEnd w:id="0"/>
    <w:p w14:paraId="21C1151B" w14:textId="77777777" w:rsidR="00945077" w:rsidRPr="00A2760A" w:rsidRDefault="00945077" w:rsidP="00945077">
      <w:pPr>
        <w:pStyle w:val="Heading2"/>
      </w:pPr>
    </w:p>
    <w:p w14:paraId="2A300737" w14:textId="77777777" w:rsidR="00A940EB" w:rsidRPr="00A2760A" w:rsidRDefault="00A940EB" w:rsidP="00A940EB">
      <w:pPr>
        <w:pStyle w:val="Heading2"/>
      </w:pPr>
      <w:r w:rsidRPr="00A2760A">
        <w:t>Office Hours and Communication Policy</w:t>
      </w:r>
    </w:p>
    <w:p w14:paraId="0F9193FD" w14:textId="77777777" w:rsidR="00A940EB" w:rsidRPr="007C4879" w:rsidRDefault="00A940EB" w:rsidP="00A940EB">
      <w:r w:rsidRPr="007C4879">
        <w:rPr>
          <w:b/>
        </w:rPr>
        <w:t>Office Hours</w:t>
      </w:r>
      <w:r w:rsidRPr="007C4879">
        <w:t xml:space="preserve">:  </w:t>
      </w:r>
      <w:r w:rsidRPr="007C4879">
        <w:tab/>
      </w:r>
      <w:r>
        <w:t>Monday</w:t>
      </w:r>
      <w:r>
        <w:tab/>
      </w:r>
      <w:r w:rsidRPr="00227E38">
        <w:t>9:00-9:50am</w:t>
      </w:r>
      <w:r>
        <w:t xml:space="preserve">; </w:t>
      </w:r>
      <w:r w:rsidRPr="00227E38">
        <w:t>2:00-2:50pm</w:t>
      </w:r>
    </w:p>
    <w:p w14:paraId="5EE6FD91" w14:textId="77777777" w:rsidR="00A940EB" w:rsidRDefault="00A940EB" w:rsidP="00A940EB">
      <w:pPr>
        <w:ind w:left="720" w:firstLine="720"/>
      </w:pPr>
      <w:r>
        <w:t>Wednesday</w:t>
      </w:r>
      <w:r>
        <w:tab/>
      </w:r>
      <w:r w:rsidRPr="00227E38">
        <w:t>2:00-2:50pm</w:t>
      </w:r>
    </w:p>
    <w:p w14:paraId="5E9A8767" w14:textId="77777777" w:rsidR="00A940EB" w:rsidRDefault="00A940EB" w:rsidP="00A940EB">
      <w:pPr>
        <w:ind w:left="720" w:firstLine="720"/>
      </w:pPr>
      <w:r>
        <w:t>Friday</w:t>
      </w:r>
      <w:r>
        <w:tab/>
      </w:r>
      <w:r>
        <w:tab/>
      </w:r>
      <w:r w:rsidRPr="00227E38">
        <w:t>9:00-</w:t>
      </w:r>
      <w:r>
        <w:t>10</w:t>
      </w:r>
      <w:r w:rsidRPr="00227E38">
        <w:t>:50am</w:t>
      </w:r>
    </w:p>
    <w:p w14:paraId="6949718D" w14:textId="77777777" w:rsidR="00A940EB" w:rsidRDefault="00A940EB" w:rsidP="00A940EB"/>
    <w:p w14:paraId="41962715" w14:textId="77777777" w:rsidR="00A940EB" w:rsidRDefault="00A940EB" w:rsidP="00A940EB">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Monday through Friday, 8 a.m. – 5 p.m. If you contact me on Saturday or Sunday, I will reply on Monday. </w:t>
      </w:r>
    </w:p>
    <w:p w14:paraId="386629F2" w14:textId="77777777" w:rsidR="00A940EB" w:rsidRPr="00A2760A" w:rsidRDefault="00A940EB" w:rsidP="00A940EB"/>
    <w:p w14:paraId="4263F02C" w14:textId="77777777" w:rsidR="00A940EB" w:rsidRDefault="00A940EB" w:rsidP="00A940EB">
      <w:r>
        <w:t>There are four ways to contact me.</w:t>
      </w:r>
    </w:p>
    <w:p w14:paraId="0F0197DC" w14:textId="3D82867F" w:rsidR="00A940EB" w:rsidRDefault="00A940EB" w:rsidP="00A940EB">
      <w:pPr>
        <w:pStyle w:val="ListParagraph"/>
        <w:numPr>
          <w:ilvl w:val="0"/>
          <w:numId w:val="6"/>
        </w:numPr>
      </w:pPr>
      <w:r w:rsidRPr="008941E9">
        <w:rPr>
          <w:b/>
        </w:rPr>
        <w:t>Stop by my office on campus.</w:t>
      </w:r>
      <w:r>
        <w:t xml:space="preserve"> Please follow the current COVID guidelines when coming on c</w:t>
      </w:r>
      <w:bookmarkStart w:id="1" w:name="_GoBack"/>
      <w:bookmarkEnd w:id="1"/>
      <w:r>
        <w:t>ampus.</w:t>
      </w:r>
    </w:p>
    <w:p w14:paraId="4B2B9E86" w14:textId="77777777" w:rsidR="00A940EB" w:rsidRDefault="00A940EB" w:rsidP="00A940EB">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 usually much faster.</w:t>
      </w:r>
    </w:p>
    <w:p w14:paraId="636D5F15" w14:textId="77777777" w:rsidR="00A940EB" w:rsidRDefault="00A940EB" w:rsidP="00A940EB">
      <w:pPr>
        <w:pStyle w:val="ListParagraph"/>
        <w:numPr>
          <w:ilvl w:val="0"/>
          <w:numId w:val="6"/>
        </w:numPr>
      </w:pPr>
      <w:r w:rsidRPr="008941E9">
        <w:rPr>
          <w:b/>
        </w:rPr>
        <w:t>Phone</w:t>
      </w:r>
      <w:r>
        <w:t>: 638-3641 x3100. This is my Reedley College office phone. You can leave a voice message 24 hours a day.</w:t>
      </w:r>
    </w:p>
    <w:p w14:paraId="75E591C0" w14:textId="77777777" w:rsidR="00A940EB" w:rsidRDefault="00A940EB" w:rsidP="00A940EB">
      <w:pPr>
        <w:pStyle w:val="ListParagraph"/>
        <w:numPr>
          <w:ilvl w:val="0"/>
          <w:numId w:val="6"/>
        </w:numPr>
      </w:pPr>
      <w:r w:rsidRPr="008941E9">
        <w:rPr>
          <w:b/>
        </w:rPr>
        <w:t>Zoom Office</w:t>
      </w:r>
      <w:r>
        <w:t xml:space="preserve">: </w:t>
      </w:r>
      <w:hyperlink r:id="rId10" w:tgtFrame="_blank" w:history="1">
        <w:r>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p w14:paraId="03156CE3" w14:textId="77777777" w:rsidR="00A940EB" w:rsidRPr="00A2760A" w:rsidRDefault="00A940EB" w:rsidP="00A940EB">
      <w:pPr>
        <w:rPr>
          <w:highlight w:val="yellow"/>
        </w:rPr>
      </w:pPr>
    </w:p>
    <w:p w14:paraId="67FEF6F0" w14:textId="77777777" w:rsidR="00A940EB" w:rsidRPr="00A2760A" w:rsidRDefault="00A940EB" w:rsidP="00A940EB">
      <w:pPr>
        <w:pStyle w:val="Heading2"/>
      </w:pPr>
      <w:r w:rsidRPr="00A2760A">
        <w:t>Important Dates</w:t>
      </w:r>
    </w:p>
    <w:p w14:paraId="3B54310D" w14:textId="77777777" w:rsidR="00A940EB" w:rsidRPr="00A2760A" w:rsidRDefault="00A940EB" w:rsidP="00A940EB">
      <w:pPr>
        <w:pStyle w:val="ListParagraph"/>
        <w:numPr>
          <w:ilvl w:val="0"/>
          <w:numId w:val="8"/>
        </w:numPr>
      </w:pPr>
      <w:r w:rsidRPr="00A2760A">
        <w:t xml:space="preserve">Start of the </w:t>
      </w:r>
      <w:r>
        <w:t>Fall 2022 semester: 8/8</w:t>
      </w:r>
    </w:p>
    <w:p w14:paraId="27EAA4BA" w14:textId="067B868B" w:rsidR="00A940EB" w:rsidRPr="00A2760A" w:rsidRDefault="00A940EB" w:rsidP="00A940EB">
      <w:pPr>
        <w:pStyle w:val="ListParagraph"/>
        <w:numPr>
          <w:ilvl w:val="0"/>
          <w:numId w:val="8"/>
        </w:numPr>
      </w:pPr>
      <w:r w:rsidRPr="00A2760A">
        <w:t xml:space="preserve">No Classes: </w:t>
      </w:r>
      <w:r w:rsidR="00720354">
        <w:t xml:space="preserve">9/5, </w:t>
      </w:r>
      <w:r>
        <w:t>11/11, 11/24-25</w:t>
      </w:r>
    </w:p>
    <w:p w14:paraId="6FBE47B6" w14:textId="77777777" w:rsidR="00A940EB" w:rsidRPr="00A2760A" w:rsidRDefault="00A940EB" w:rsidP="00A940EB">
      <w:pPr>
        <w:pStyle w:val="ListParagraph"/>
        <w:numPr>
          <w:ilvl w:val="0"/>
          <w:numId w:val="8"/>
        </w:numPr>
      </w:pPr>
      <w:r w:rsidRPr="00A2760A">
        <w:t>Deadline to drop the class t</w:t>
      </w:r>
      <w:r>
        <w:t>o avoid a “W” (withdrawal): 8/28</w:t>
      </w:r>
    </w:p>
    <w:p w14:paraId="71D210A4" w14:textId="77777777" w:rsidR="00A940EB" w:rsidRPr="00A2760A" w:rsidRDefault="00A940EB" w:rsidP="00A940EB">
      <w:pPr>
        <w:pStyle w:val="ListParagraph"/>
        <w:numPr>
          <w:ilvl w:val="0"/>
          <w:numId w:val="8"/>
        </w:numPr>
      </w:pPr>
      <w:r w:rsidRPr="00A2760A">
        <w:lastRenderedPageBreak/>
        <w:t xml:space="preserve">Deadline to drop </w:t>
      </w:r>
      <w:r>
        <w:t>the class to avoid a grade: 10/7</w:t>
      </w:r>
    </w:p>
    <w:p w14:paraId="6F42C8D3" w14:textId="77777777" w:rsidR="00A940EB" w:rsidRDefault="00A940EB" w:rsidP="00E74E8C">
      <w:pPr>
        <w:pStyle w:val="Heading2"/>
      </w:pPr>
    </w:p>
    <w:p w14:paraId="66817639" w14:textId="1E459A72" w:rsidR="00E74E8C" w:rsidRPr="00F435F5" w:rsidRDefault="00E74E8C" w:rsidP="00E74E8C">
      <w:pPr>
        <w:pStyle w:val="Heading2"/>
      </w:pPr>
      <w:r w:rsidRPr="00F435F5">
        <w:t>Textbook</w:t>
      </w:r>
    </w:p>
    <w:p w14:paraId="52718E35" w14:textId="77777777" w:rsidR="00B1103C" w:rsidRDefault="00B1103C" w:rsidP="00B1103C">
      <w:pPr>
        <w:pStyle w:val="ListParagraph"/>
        <w:numPr>
          <w:ilvl w:val="0"/>
          <w:numId w:val="30"/>
        </w:numPr>
      </w:pPr>
      <w:r w:rsidRPr="00B1103C">
        <w:rPr>
          <w:b/>
          <w:i/>
        </w:rPr>
        <w:t>Intermediate Academic Grammar for ESL Students</w:t>
      </w:r>
      <w:r>
        <w:t xml:space="preserve">, by </w:t>
      </w:r>
      <w:r w:rsidRPr="00B1103C">
        <w:t>Rebecca Al Haider</w:t>
      </w:r>
      <w:r>
        <w:t xml:space="preserve">. </w:t>
      </w:r>
    </w:p>
    <w:p w14:paraId="6FE20662" w14:textId="10A29008" w:rsidR="00B1103C" w:rsidRDefault="00A940EB" w:rsidP="00B1103C">
      <w:pPr>
        <w:pStyle w:val="ListParagraph"/>
        <w:numPr>
          <w:ilvl w:val="0"/>
          <w:numId w:val="30"/>
        </w:numPr>
      </w:pPr>
      <w:r>
        <w:t xml:space="preserve">There is no cost for this book. </w:t>
      </w:r>
      <w:r w:rsidR="00B1103C">
        <w:t xml:space="preserve">Download the PDF version of this book </w:t>
      </w:r>
      <w:r w:rsidR="00D67163">
        <w:t xml:space="preserve">from Canvas </w:t>
      </w:r>
      <w:r w:rsidR="00B1103C">
        <w:t>to your computer. The book is correlated t</w:t>
      </w:r>
      <w:r w:rsidR="00435208">
        <w:t xml:space="preserve">o </w:t>
      </w:r>
      <w:r w:rsidR="00D67163">
        <w:t xml:space="preserve">activities on </w:t>
      </w:r>
      <w:r w:rsidR="00435208">
        <w:t xml:space="preserve">the course Canvas page. We will be using both </w:t>
      </w:r>
      <w:r w:rsidR="00D67163">
        <w:t xml:space="preserve">the book and Canvas </w:t>
      </w:r>
      <w:r w:rsidR="00435208">
        <w:t>throughout the semester.</w:t>
      </w:r>
    </w:p>
    <w:p w14:paraId="03988B9E" w14:textId="77777777" w:rsidR="00B1103C" w:rsidRPr="00B1103C" w:rsidRDefault="00B1103C" w:rsidP="00B1103C"/>
    <w:p w14:paraId="34773917" w14:textId="77777777" w:rsidR="00242AE0" w:rsidRDefault="005B7DC7" w:rsidP="00383433">
      <w:pPr>
        <w:pStyle w:val="Heading2"/>
      </w:pPr>
      <w:r>
        <w:t>Advisories</w:t>
      </w:r>
    </w:p>
    <w:p w14:paraId="15389809" w14:textId="16264C26" w:rsidR="005B7DC7" w:rsidRDefault="00435208" w:rsidP="00437218">
      <w:r w:rsidRPr="00435208">
        <w:t>ESL 212 or ESL 312, or placement through an approved multiple-measure process.</w:t>
      </w:r>
    </w:p>
    <w:p w14:paraId="56440015" w14:textId="77777777" w:rsidR="00435208" w:rsidRPr="00F435F5" w:rsidRDefault="00435208" w:rsidP="00437218"/>
    <w:p w14:paraId="372D3FA7" w14:textId="77777777" w:rsidR="00832B2F" w:rsidRPr="00242AE0" w:rsidRDefault="00832B2F" w:rsidP="008F729E">
      <w:pPr>
        <w:pStyle w:val="Heading2"/>
      </w:pPr>
      <w:r w:rsidRPr="00242AE0">
        <w:t>Repeatability</w:t>
      </w:r>
    </w:p>
    <w:p w14:paraId="5DEFADDA" w14:textId="329DA5CF" w:rsidR="00832B2F" w:rsidRPr="00242AE0" w:rsidRDefault="005B7DC7" w:rsidP="00832B2F">
      <w:r>
        <w:t>ESL 212</w:t>
      </w:r>
      <w:r w:rsidR="00435208">
        <w:t>G</w:t>
      </w:r>
      <w:r w:rsidR="00832B2F" w:rsidRPr="00242AE0">
        <w:t xml:space="preserve"> </w:t>
      </w:r>
      <w:r w:rsidR="00437218" w:rsidRPr="00242AE0">
        <w:t xml:space="preserve">may not be repeated after successful completion. </w:t>
      </w:r>
      <w:r>
        <w:t>ESL 312</w:t>
      </w:r>
      <w:r w:rsidR="00435208">
        <w:t>G</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190C8E13"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1. recognize and identify target grammar structures in written language</w:t>
      </w:r>
    </w:p>
    <w:p w14:paraId="11B33530"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2. demonstrate appropriate usage of target grammar structures in writing</w:t>
      </w:r>
    </w:p>
    <w:p w14:paraId="230C347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3. identify and edit grammar errors in written language</w:t>
      </w:r>
    </w:p>
    <w:p w14:paraId="2644FA98"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4. analyze and edit grammar errors in their own writing</w:t>
      </w:r>
    </w:p>
    <w:p w14:paraId="3F4E526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5. read and analyze texts that include target grammar structures</w:t>
      </w:r>
    </w:p>
    <w:p w14:paraId="3ABB908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6. listen to and analyze aural language that includes target structures</w:t>
      </w:r>
    </w:p>
    <w:p w14:paraId="48A39E5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7. recognize and identify target grammar structures in oral language</w:t>
      </w:r>
    </w:p>
    <w:p w14:paraId="341DF5F1" w14:textId="47FD9A7D" w:rsidR="00435208" w:rsidRDefault="00435208" w:rsidP="00435208">
      <w:pPr>
        <w:pStyle w:val="Heading2"/>
        <w:ind w:left="720"/>
      </w:pPr>
      <w:r w:rsidRPr="00435208">
        <w:rPr>
          <w:rFonts w:asciiTheme="minorHAnsi" w:eastAsiaTheme="minorHAnsi" w:hAnsiTheme="minorHAnsi" w:cstheme="minorBidi"/>
          <w:color w:val="auto"/>
          <w:sz w:val="22"/>
          <w:szCs w:val="22"/>
        </w:rPr>
        <w:t>8. demonstrate the correct and appropriate use of target grammar structures in spoken language</w:t>
      </w:r>
    </w:p>
    <w:p w14:paraId="4A838AAF" w14:textId="77777777" w:rsidR="00435208" w:rsidRDefault="00435208" w:rsidP="008F729E">
      <w:pPr>
        <w:pStyle w:val="Heading2"/>
      </w:pPr>
    </w:p>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E074EAD" w14:textId="77777777" w:rsidR="00435208" w:rsidRDefault="00435208" w:rsidP="00435208">
      <w:pPr>
        <w:pStyle w:val="ListParagraph"/>
        <w:numPr>
          <w:ilvl w:val="0"/>
          <w:numId w:val="18"/>
        </w:numPr>
      </w:pPr>
      <w:r w:rsidRPr="00435208">
        <w:t>demonstrate the appropriate use of intermediate grammar structures</w:t>
      </w:r>
    </w:p>
    <w:p w14:paraId="281DC4D5" w14:textId="35886E96" w:rsidR="00335FF0" w:rsidRDefault="00435208" w:rsidP="00435208">
      <w:pPr>
        <w:pStyle w:val="ListParagraph"/>
        <w:numPr>
          <w:ilvl w:val="0"/>
          <w:numId w:val="18"/>
        </w:numPr>
      </w:pPr>
      <w:r w:rsidRPr="00435208">
        <w:t>recognize intermediate grammar structures</w:t>
      </w:r>
    </w:p>
    <w:p w14:paraId="0860F0C5" w14:textId="77777777" w:rsidR="00435208" w:rsidRDefault="00435208"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55C4267B" w:rsidR="003C4366" w:rsidRPr="00F435F5" w:rsidRDefault="003C4366" w:rsidP="003C4366">
      <w:r>
        <w:t xml:space="preserve">You are expected to attend in-person classes and complete </w:t>
      </w:r>
      <w:r w:rsidR="00D67163">
        <w:t xml:space="preserve">online </w:t>
      </w:r>
      <w:r>
        <w:t xml:space="preserve">coursework. If you miss more than four hours of class, </w:t>
      </w:r>
      <w:r w:rsidR="00D67163">
        <w:t xml:space="preserve">or if you are not engaging in online work, </w:t>
      </w:r>
      <w:r w:rsidRPr="00DC1562">
        <w:t>may be dropped from class.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lastRenderedPageBreak/>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2909B36A" w14:textId="6A92BF1B" w:rsidR="000D6D5F" w:rsidRPr="006A06B9" w:rsidRDefault="006A06B9" w:rsidP="00242AE0">
      <w:pPr>
        <w:ind w:left="720"/>
      </w:pPr>
      <w:r w:rsidRPr="006A06B9">
        <w:t>30</w:t>
      </w:r>
      <w:r w:rsidR="00E010B8" w:rsidRPr="006A06B9">
        <w:t xml:space="preserve">% </w:t>
      </w:r>
      <w:r w:rsidR="00310614" w:rsidRPr="006A06B9">
        <w:t xml:space="preserve">Chapter </w:t>
      </w:r>
      <w:r w:rsidRPr="006A06B9">
        <w:t>Exercises</w:t>
      </w:r>
    </w:p>
    <w:p w14:paraId="7434B123" w14:textId="79D4DF34" w:rsidR="00E010B8" w:rsidRPr="006A06B9" w:rsidRDefault="00E010B8" w:rsidP="00E010B8">
      <w:pPr>
        <w:ind w:left="720"/>
      </w:pPr>
      <w:r w:rsidRPr="006A06B9">
        <w:t>2</w:t>
      </w:r>
      <w:r w:rsidR="006A06B9" w:rsidRPr="006A06B9">
        <w:t>0</w:t>
      </w:r>
      <w:r w:rsidRPr="006A06B9">
        <w:t xml:space="preserve">% </w:t>
      </w:r>
      <w:r w:rsidR="006A06B9" w:rsidRPr="006A06B9">
        <w:t>Unit Summaries – Editing &amp; Writing</w:t>
      </w:r>
    </w:p>
    <w:p w14:paraId="247C7E6F" w14:textId="2376B1A1" w:rsidR="000D6D5F" w:rsidRPr="006A06B9" w:rsidRDefault="006A06B9" w:rsidP="00242AE0">
      <w:pPr>
        <w:ind w:left="720"/>
      </w:pPr>
      <w:r w:rsidRPr="006A06B9">
        <w:t>30</w:t>
      </w:r>
      <w:r w:rsidR="000D6D5F" w:rsidRPr="006A06B9">
        <w:t xml:space="preserve">% </w:t>
      </w:r>
      <w:r w:rsidRPr="006A06B9">
        <w:t>Unit Exams</w:t>
      </w:r>
    </w:p>
    <w:p w14:paraId="570B1F65" w14:textId="1D3F60F1" w:rsidR="000D6D5F" w:rsidRPr="00060027" w:rsidRDefault="006A06B9" w:rsidP="00242AE0">
      <w:pPr>
        <w:ind w:left="720"/>
      </w:pPr>
      <w:r w:rsidRPr="006A06B9">
        <w:t>20</w:t>
      </w:r>
      <w:r w:rsidR="000D6D5F" w:rsidRPr="006A06B9">
        <w:t xml:space="preserve">% </w:t>
      </w:r>
      <w:r w:rsidRPr="006A06B9">
        <w:t>Final Exam</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5152D8EC" w14:textId="674E564E" w:rsidR="00242AE0" w:rsidRPr="004518C5" w:rsidRDefault="00242AE0" w:rsidP="005A0BE7">
      <w:r w:rsidRPr="00242AE0">
        <w:t xml:space="preserve">To succeed in this class, you need to spend time studying. </w:t>
      </w:r>
      <w:r>
        <w:t>Y</w:t>
      </w:r>
      <w:r w:rsidRPr="00242AE0">
        <w:t xml:space="preserve">ou should plan on spending at least </w:t>
      </w:r>
      <w:r w:rsidR="00BD30C0">
        <w:t>6</w:t>
      </w:r>
      <w:r w:rsidRPr="00242AE0">
        <w:t xml:space="preserve"> </w:t>
      </w:r>
      <w:r w:rsidR="00AE6179">
        <w:t xml:space="preserve">– </w:t>
      </w:r>
      <w:r w:rsidR="00C67C7C">
        <w:t>9</w:t>
      </w:r>
      <w:r w:rsidR="00AE6179">
        <w:t xml:space="preserve">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BD30C0">
        <w:t>.</w:t>
      </w:r>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784B3D">
        <w:tc>
          <w:tcPr>
            <w:tcW w:w="1435" w:type="dxa"/>
            <w:vAlign w:val="center"/>
          </w:tcPr>
          <w:p w14:paraId="0FC77E73" w14:textId="0236BCD5" w:rsidR="00AE6179" w:rsidRPr="00AE6179" w:rsidRDefault="00AE6179" w:rsidP="00784B3D">
            <w:pPr>
              <w:jc w:val="center"/>
            </w:pPr>
            <w:r w:rsidRPr="00AE6179">
              <w:t>1</w:t>
            </w:r>
            <w:r w:rsidR="00BD30C0">
              <w:t xml:space="preserve"> – 2</w:t>
            </w:r>
          </w:p>
        </w:tc>
        <w:tc>
          <w:tcPr>
            <w:tcW w:w="7915" w:type="dxa"/>
            <w:vAlign w:val="center"/>
          </w:tcPr>
          <w:p w14:paraId="1877B0C2" w14:textId="77777777" w:rsidR="00AE6179" w:rsidRDefault="00AE6179" w:rsidP="00AE6179">
            <w:pPr>
              <w:ind w:left="360"/>
            </w:pPr>
            <w:r w:rsidRPr="00AE6179">
              <w:t>WELCOME! Let's getting started.</w:t>
            </w:r>
          </w:p>
          <w:p w14:paraId="34704A1C" w14:textId="333661F6" w:rsidR="00815BB1" w:rsidRPr="00815BB1" w:rsidRDefault="00815BB1" w:rsidP="00815BB1">
            <w:pPr>
              <w:rPr>
                <w:b/>
              </w:rPr>
            </w:pPr>
            <w:r w:rsidRPr="00815BB1">
              <w:rPr>
                <w:b/>
              </w:rPr>
              <w:t>UNIT 1</w:t>
            </w:r>
          </w:p>
          <w:p w14:paraId="734AB27A" w14:textId="4C1857FF" w:rsidR="00BD30C0" w:rsidRPr="00AE6179" w:rsidRDefault="00BD30C0" w:rsidP="00AE6179">
            <w:pPr>
              <w:ind w:left="360"/>
            </w:pPr>
            <w:r>
              <w:t>Ch.1—Simple Present</w:t>
            </w:r>
          </w:p>
        </w:tc>
      </w:tr>
      <w:tr w:rsidR="00AE6179" w:rsidRPr="00AE6179" w14:paraId="28E6B901" w14:textId="77777777" w:rsidTr="00784B3D">
        <w:tc>
          <w:tcPr>
            <w:tcW w:w="1435" w:type="dxa"/>
            <w:vAlign w:val="center"/>
          </w:tcPr>
          <w:p w14:paraId="139F8C08" w14:textId="3A81F865" w:rsidR="00AE6179" w:rsidRPr="00AE6179" w:rsidRDefault="00BD30C0" w:rsidP="00784B3D">
            <w:pPr>
              <w:jc w:val="center"/>
            </w:pPr>
            <w:r>
              <w:t>3</w:t>
            </w:r>
            <w:r w:rsidR="00815BB1">
              <w:t xml:space="preserve"> – 4</w:t>
            </w:r>
          </w:p>
        </w:tc>
        <w:tc>
          <w:tcPr>
            <w:tcW w:w="7915" w:type="dxa"/>
            <w:vAlign w:val="center"/>
          </w:tcPr>
          <w:p w14:paraId="6ACBD63C" w14:textId="4AD7DC6C" w:rsidR="00AE6179" w:rsidRPr="00AE6179" w:rsidRDefault="00BD30C0" w:rsidP="00BD30C0">
            <w:pPr>
              <w:ind w:left="360"/>
            </w:pPr>
            <w:r>
              <w:t>Ch.1—</w:t>
            </w:r>
            <w:r w:rsidRPr="00BD30C0">
              <w:t>Present Progressive</w:t>
            </w:r>
          </w:p>
        </w:tc>
      </w:tr>
      <w:tr w:rsidR="00815BB1" w:rsidRPr="00AE6179" w14:paraId="3F8CF7F8" w14:textId="77777777" w:rsidTr="00784B3D">
        <w:tc>
          <w:tcPr>
            <w:tcW w:w="1435" w:type="dxa"/>
            <w:vAlign w:val="center"/>
          </w:tcPr>
          <w:p w14:paraId="392A75C3" w14:textId="78E22EA8" w:rsidR="00815BB1" w:rsidRPr="00AE6179" w:rsidRDefault="00815BB1" w:rsidP="00784B3D">
            <w:pPr>
              <w:jc w:val="center"/>
            </w:pPr>
            <w:r>
              <w:t>5</w:t>
            </w:r>
          </w:p>
        </w:tc>
        <w:tc>
          <w:tcPr>
            <w:tcW w:w="7915" w:type="dxa"/>
            <w:vAlign w:val="center"/>
          </w:tcPr>
          <w:p w14:paraId="2962C323" w14:textId="77777777" w:rsidR="00815BB1" w:rsidRDefault="00815BB1" w:rsidP="00815BB1">
            <w:pPr>
              <w:ind w:left="360"/>
            </w:pPr>
            <w:r>
              <w:t>Ch.2—</w:t>
            </w:r>
            <w:r w:rsidRPr="00BD30C0">
              <w:t>Comparatives and Superlative Adjectives</w:t>
            </w:r>
          </w:p>
          <w:p w14:paraId="4F24EC5B" w14:textId="222E3070" w:rsidR="00815BB1" w:rsidRDefault="00815BB1" w:rsidP="00815BB1">
            <w:pPr>
              <w:ind w:left="360"/>
            </w:pPr>
            <w:r>
              <w:t>Ch.2—</w:t>
            </w:r>
            <w:r w:rsidRPr="00815BB1">
              <w:t>Comparative and Superlative Sentence Formation</w:t>
            </w:r>
            <w:r>
              <w:t xml:space="preserve"> </w:t>
            </w:r>
          </w:p>
          <w:p w14:paraId="2CF49F38" w14:textId="581C4236" w:rsidR="00815BB1" w:rsidRDefault="00815BB1" w:rsidP="00815BB1">
            <w:pPr>
              <w:ind w:left="360"/>
            </w:pPr>
            <w:r>
              <w:t>Ch.2—</w:t>
            </w:r>
            <w:r w:rsidRPr="00BD30C0">
              <w:t>Singular and Plural Nouns</w:t>
            </w:r>
          </w:p>
        </w:tc>
      </w:tr>
      <w:tr w:rsidR="00815BB1" w:rsidRPr="00AE6179" w14:paraId="298354A3" w14:textId="77777777" w:rsidTr="00784B3D">
        <w:tc>
          <w:tcPr>
            <w:tcW w:w="1435" w:type="dxa"/>
            <w:vAlign w:val="center"/>
          </w:tcPr>
          <w:p w14:paraId="2BAE641E" w14:textId="131CBACA" w:rsidR="00815BB1" w:rsidRPr="00AE6179" w:rsidRDefault="00815BB1" w:rsidP="00784B3D">
            <w:pPr>
              <w:jc w:val="center"/>
            </w:pPr>
            <w:r>
              <w:t>6</w:t>
            </w:r>
          </w:p>
        </w:tc>
        <w:tc>
          <w:tcPr>
            <w:tcW w:w="7915" w:type="dxa"/>
            <w:vAlign w:val="center"/>
          </w:tcPr>
          <w:p w14:paraId="562A2BF2" w14:textId="77777777" w:rsidR="00815BB1" w:rsidRDefault="00815BB1" w:rsidP="00815BB1">
            <w:pPr>
              <w:ind w:left="360"/>
            </w:pPr>
            <w:r>
              <w:t>Ch.2—</w:t>
            </w:r>
            <w:r w:rsidRPr="00BD30C0">
              <w:t>Count and Noncount Nouns</w:t>
            </w:r>
          </w:p>
          <w:p w14:paraId="5C43A0F9" w14:textId="2AE4CF43" w:rsidR="00815BB1" w:rsidRPr="00784B3D" w:rsidRDefault="00815BB1" w:rsidP="00815BB1">
            <w:pPr>
              <w:ind w:left="360"/>
              <w:rPr>
                <w:b/>
              </w:rPr>
            </w:pPr>
            <w:r w:rsidRPr="00784B3D">
              <w:rPr>
                <w:b/>
              </w:rPr>
              <w:t>Unit 1 Summary-Putting It All Together</w:t>
            </w:r>
          </w:p>
        </w:tc>
      </w:tr>
      <w:tr w:rsidR="00815BB1" w:rsidRPr="00AE6179" w14:paraId="799CA3AA" w14:textId="77777777" w:rsidTr="00784B3D">
        <w:tc>
          <w:tcPr>
            <w:tcW w:w="1435" w:type="dxa"/>
            <w:vAlign w:val="center"/>
          </w:tcPr>
          <w:p w14:paraId="2E52C570" w14:textId="7AAEC532" w:rsidR="00815BB1" w:rsidRPr="00AE6179" w:rsidRDefault="008D0964" w:rsidP="00784B3D">
            <w:pPr>
              <w:jc w:val="center"/>
            </w:pPr>
            <w:r>
              <w:lastRenderedPageBreak/>
              <w:t>7</w:t>
            </w:r>
          </w:p>
        </w:tc>
        <w:tc>
          <w:tcPr>
            <w:tcW w:w="7915" w:type="dxa"/>
            <w:vAlign w:val="center"/>
          </w:tcPr>
          <w:p w14:paraId="565325C2" w14:textId="3B85B09F" w:rsidR="00784B3D" w:rsidRPr="00784B3D" w:rsidRDefault="00784B3D" w:rsidP="00784B3D">
            <w:pPr>
              <w:rPr>
                <w:b/>
              </w:rPr>
            </w:pPr>
            <w:r w:rsidRPr="00815BB1">
              <w:rPr>
                <w:b/>
              </w:rPr>
              <w:t xml:space="preserve">UNIT </w:t>
            </w:r>
            <w:r>
              <w:rPr>
                <w:b/>
              </w:rPr>
              <w:t>2</w:t>
            </w:r>
          </w:p>
          <w:p w14:paraId="4B904B11" w14:textId="403DE95B" w:rsidR="008D0964" w:rsidRPr="00AE6179" w:rsidRDefault="008D0964" w:rsidP="008D0964">
            <w:pPr>
              <w:ind w:left="360"/>
            </w:pPr>
            <w:r>
              <w:t>Ch.3—</w:t>
            </w:r>
            <w:r w:rsidRPr="008D0964">
              <w:t>Simple Past</w:t>
            </w:r>
          </w:p>
        </w:tc>
      </w:tr>
      <w:tr w:rsidR="00815BB1" w:rsidRPr="00AE6179" w14:paraId="7ACC7E51" w14:textId="77777777" w:rsidTr="00784B3D">
        <w:tc>
          <w:tcPr>
            <w:tcW w:w="1435" w:type="dxa"/>
            <w:vAlign w:val="center"/>
          </w:tcPr>
          <w:p w14:paraId="093F9E75" w14:textId="088F7535" w:rsidR="00815BB1" w:rsidRPr="00AE6179" w:rsidRDefault="008D0964" w:rsidP="00784B3D">
            <w:pPr>
              <w:jc w:val="center"/>
            </w:pPr>
            <w:r>
              <w:t>8</w:t>
            </w:r>
          </w:p>
        </w:tc>
        <w:tc>
          <w:tcPr>
            <w:tcW w:w="7915" w:type="dxa"/>
            <w:vAlign w:val="center"/>
          </w:tcPr>
          <w:p w14:paraId="7E9AE30D" w14:textId="0000F830" w:rsidR="00815BB1" w:rsidRDefault="008D0964" w:rsidP="00815BB1">
            <w:pPr>
              <w:ind w:left="360"/>
            </w:pPr>
            <w:r>
              <w:t>Ch.3—</w:t>
            </w:r>
            <w:r w:rsidRPr="008D0964">
              <w:t>Spelling Rules for adding -ed</w:t>
            </w:r>
          </w:p>
          <w:p w14:paraId="0E094A62" w14:textId="2E43F454" w:rsidR="008D0964" w:rsidRDefault="008D0964" w:rsidP="00815BB1">
            <w:pPr>
              <w:ind w:left="360"/>
            </w:pPr>
            <w:r>
              <w:t>Ch.3—</w:t>
            </w:r>
            <w:r w:rsidRPr="008D0964">
              <w:t>Simple Past Irregular Verbs</w:t>
            </w:r>
          </w:p>
          <w:p w14:paraId="0E15F108" w14:textId="17B8F962" w:rsidR="008D0964" w:rsidRPr="00AE6179" w:rsidRDefault="008D0964" w:rsidP="008D0964">
            <w:pPr>
              <w:ind w:left="360"/>
            </w:pPr>
            <w:r>
              <w:t>Ch.3—</w:t>
            </w:r>
            <w:r w:rsidRPr="008D0964">
              <w:t>Simple Past Positive and Negative Statements</w:t>
            </w:r>
          </w:p>
        </w:tc>
      </w:tr>
      <w:tr w:rsidR="00815BB1" w:rsidRPr="00AE6179" w14:paraId="38A5C394" w14:textId="77777777" w:rsidTr="00784B3D">
        <w:tc>
          <w:tcPr>
            <w:tcW w:w="1435" w:type="dxa"/>
            <w:vAlign w:val="center"/>
          </w:tcPr>
          <w:p w14:paraId="1216F565" w14:textId="79DB7389" w:rsidR="00815BB1" w:rsidRPr="00AE6179" w:rsidRDefault="008D0964" w:rsidP="00784B3D">
            <w:pPr>
              <w:jc w:val="center"/>
            </w:pPr>
            <w:r>
              <w:t>9</w:t>
            </w:r>
          </w:p>
        </w:tc>
        <w:tc>
          <w:tcPr>
            <w:tcW w:w="7915" w:type="dxa"/>
            <w:vAlign w:val="center"/>
          </w:tcPr>
          <w:p w14:paraId="099BCA1F" w14:textId="1FDDB6C2" w:rsidR="008D0964" w:rsidRPr="00AE6179" w:rsidRDefault="008D0964" w:rsidP="008D0964">
            <w:pPr>
              <w:ind w:left="360"/>
            </w:pPr>
            <w:r>
              <w:t>Ch.3—</w:t>
            </w:r>
            <w:r w:rsidRPr="008D0964">
              <w:t>Past Progressive Simple Past Positive Statements</w:t>
            </w:r>
          </w:p>
        </w:tc>
      </w:tr>
      <w:tr w:rsidR="00815BB1" w:rsidRPr="00AE6179" w14:paraId="36418138" w14:textId="77777777" w:rsidTr="00784B3D">
        <w:tc>
          <w:tcPr>
            <w:tcW w:w="1435" w:type="dxa"/>
            <w:vAlign w:val="center"/>
          </w:tcPr>
          <w:p w14:paraId="4A4CE712" w14:textId="1CF22A3A" w:rsidR="00815BB1" w:rsidRPr="00AE6179" w:rsidRDefault="008D0964" w:rsidP="00784B3D">
            <w:pPr>
              <w:jc w:val="center"/>
            </w:pPr>
            <w:r>
              <w:t>10</w:t>
            </w:r>
          </w:p>
        </w:tc>
        <w:tc>
          <w:tcPr>
            <w:tcW w:w="7915" w:type="dxa"/>
            <w:vAlign w:val="center"/>
          </w:tcPr>
          <w:p w14:paraId="4192C60E" w14:textId="33FA2EAF" w:rsidR="008D0964" w:rsidRDefault="008D0964" w:rsidP="008D0964">
            <w:pPr>
              <w:ind w:left="360"/>
            </w:pPr>
            <w:r>
              <w:t>Ch.4—</w:t>
            </w:r>
            <w:r w:rsidRPr="008D0964">
              <w:t>Present Perfect</w:t>
            </w:r>
          </w:p>
          <w:p w14:paraId="0349835F" w14:textId="1C48E808" w:rsidR="008D0964" w:rsidRPr="00AE6179" w:rsidRDefault="008D0964" w:rsidP="008D0964">
            <w:pPr>
              <w:ind w:left="360"/>
            </w:pPr>
            <w:r>
              <w:t>Ch.4—</w:t>
            </w:r>
            <w:r w:rsidRPr="008D0964">
              <w:t>Presentation Simple Past versus Present Perfect</w:t>
            </w:r>
          </w:p>
        </w:tc>
      </w:tr>
      <w:tr w:rsidR="00815BB1" w:rsidRPr="00AD32F1" w14:paraId="1F538346" w14:textId="77777777" w:rsidTr="00784B3D">
        <w:tc>
          <w:tcPr>
            <w:tcW w:w="1435" w:type="dxa"/>
            <w:vAlign w:val="center"/>
          </w:tcPr>
          <w:p w14:paraId="377FA0D9" w14:textId="77777777" w:rsidR="00815BB1" w:rsidRDefault="00784B3D" w:rsidP="00784B3D">
            <w:pPr>
              <w:jc w:val="center"/>
            </w:pPr>
            <w:r>
              <w:t>11</w:t>
            </w:r>
          </w:p>
          <w:p w14:paraId="0A07138C" w14:textId="3E394E5A" w:rsidR="00784B3D" w:rsidRPr="00AE6179" w:rsidRDefault="00784B3D" w:rsidP="00784B3D">
            <w:pPr>
              <w:jc w:val="center"/>
            </w:pPr>
          </w:p>
        </w:tc>
        <w:tc>
          <w:tcPr>
            <w:tcW w:w="7915" w:type="dxa"/>
            <w:vAlign w:val="center"/>
          </w:tcPr>
          <w:p w14:paraId="5B1A6AFA" w14:textId="108A200D" w:rsidR="00815BB1" w:rsidRDefault="00784B3D" w:rsidP="00815BB1">
            <w:pPr>
              <w:ind w:left="360"/>
            </w:pPr>
            <w:r>
              <w:t>Ch.5—</w:t>
            </w:r>
            <w:r w:rsidR="008D0964" w:rsidRPr="008D0964">
              <w:t>Presentation Pronouns</w:t>
            </w:r>
          </w:p>
          <w:p w14:paraId="42B3CB31" w14:textId="1E3C7611" w:rsidR="00784B3D" w:rsidRDefault="00784B3D" w:rsidP="00815BB1">
            <w:pPr>
              <w:ind w:left="360"/>
            </w:pPr>
            <w:r>
              <w:t>Ch.5—</w:t>
            </w:r>
            <w:r w:rsidRPr="00784B3D">
              <w:t>Pronoun Agreement</w:t>
            </w:r>
          </w:p>
          <w:p w14:paraId="3AEFDF3A" w14:textId="53ADCD0E" w:rsidR="00784B3D" w:rsidRPr="00617EF7" w:rsidRDefault="00784B3D" w:rsidP="00784B3D">
            <w:pPr>
              <w:ind w:left="360"/>
            </w:pPr>
            <w:r>
              <w:t>Ch.5—</w:t>
            </w:r>
            <w:r w:rsidRPr="00784B3D">
              <w:t>Subject and Object Pronouns</w:t>
            </w:r>
          </w:p>
        </w:tc>
      </w:tr>
      <w:tr w:rsidR="008D0964" w:rsidRPr="00AD32F1" w14:paraId="70B4B878" w14:textId="77777777" w:rsidTr="00784B3D">
        <w:tc>
          <w:tcPr>
            <w:tcW w:w="1435" w:type="dxa"/>
            <w:vAlign w:val="center"/>
          </w:tcPr>
          <w:p w14:paraId="2220BF8C" w14:textId="24F5722F" w:rsidR="008D0964" w:rsidRPr="00AE6179" w:rsidRDefault="00784B3D" w:rsidP="00784B3D">
            <w:pPr>
              <w:jc w:val="center"/>
            </w:pPr>
            <w:r>
              <w:t>12</w:t>
            </w:r>
          </w:p>
        </w:tc>
        <w:tc>
          <w:tcPr>
            <w:tcW w:w="7915" w:type="dxa"/>
            <w:vAlign w:val="center"/>
          </w:tcPr>
          <w:p w14:paraId="064AA11B" w14:textId="24A4A457" w:rsidR="00784B3D" w:rsidRDefault="00784B3D" w:rsidP="00784B3D">
            <w:pPr>
              <w:ind w:left="360"/>
            </w:pPr>
            <w:r>
              <w:t>Ch.5—</w:t>
            </w:r>
            <w:r w:rsidRPr="00784B3D">
              <w:t>Possessive Adjectives and Pronouns</w:t>
            </w:r>
          </w:p>
          <w:p w14:paraId="08894A16" w14:textId="77777777" w:rsidR="00784B3D" w:rsidRDefault="00784B3D" w:rsidP="00784B3D">
            <w:pPr>
              <w:ind w:left="360"/>
            </w:pPr>
            <w:r>
              <w:t>Ch.5—</w:t>
            </w:r>
            <w:r w:rsidRPr="00784B3D">
              <w:t>Unit 2 Summary-Putting It All Together</w:t>
            </w:r>
          </w:p>
          <w:p w14:paraId="5D6116CE" w14:textId="3883555F" w:rsidR="00784B3D" w:rsidRPr="00784B3D" w:rsidRDefault="00784B3D" w:rsidP="00784B3D">
            <w:pPr>
              <w:ind w:left="360"/>
              <w:rPr>
                <w:b/>
              </w:rPr>
            </w:pPr>
            <w:r w:rsidRPr="00784B3D">
              <w:rPr>
                <w:b/>
              </w:rPr>
              <w:t>Unit 2 Summary-Putting It All Together</w:t>
            </w:r>
          </w:p>
        </w:tc>
      </w:tr>
      <w:tr w:rsidR="008D0964" w:rsidRPr="00AD32F1" w14:paraId="51950553" w14:textId="77777777" w:rsidTr="00784B3D">
        <w:tc>
          <w:tcPr>
            <w:tcW w:w="1435" w:type="dxa"/>
            <w:vAlign w:val="center"/>
          </w:tcPr>
          <w:p w14:paraId="34303996" w14:textId="2A6D77D9" w:rsidR="008D0964" w:rsidRPr="00AE6179" w:rsidRDefault="00784B3D" w:rsidP="00784B3D">
            <w:pPr>
              <w:jc w:val="center"/>
            </w:pPr>
            <w:r>
              <w:t>13</w:t>
            </w:r>
          </w:p>
        </w:tc>
        <w:tc>
          <w:tcPr>
            <w:tcW w:w="7915" w:type="dxa"/>
            <w:vAlign w:val="center"/>
          </w:tcPr>
          <w:p w14:paraId="6C563CE8" w14:textId="0E546C54" w:rsidR="008D0964" w:rsidRPr="00784B3D" w:rsidRDefault="00784B3D" w:rsidP="00784B3D">
            <w:pPr>
              <w:rPr>
                <w:b/>
              </w:rPr>
            </w:pPr>
            <w:r w:rsidRPr="00784B3D">
              <w:rPr>
                <w:b/>
              </w:rPr>
              <w:t>Unit 3</w:t>
            </w:r>
          </w:p>
          <w:p w14:paraId="221BD834" w14:textId="63C22A4C" w:rsidR="00784B3D" w:rsidRDefault="00784B3D" w:rsidP="00784B3D">
            <w:pPr>
              <w:ind w:left="360"/>
            </w:pPr>
            <w:r>
              <w:t>Ch.6—</w:t>
            </w:r>
            <w:r w:rsidRPr="00784B3D">
              <w:t>Modals</w:t>
            </w:r>
          </w:p>
          <w:p w14:paraId="2ADD87B1" w14:textId="4EE1C858" w:rsidR="00784B3D" w:rsidRDefault="00784B3D" w:rsidP="00784B3D">
            <w:pPr>
              <w:ind w:left="360"/>
            </w:pPr>
            <w:r>
              <w:t>Ch.6—</w:t>
            </w:r>
            <w:r w:rsidRPr="00784B3D">
              <w:t>Possibility and Inference Modals</w:t>
            </w:r>
          </w:p>
          <w:p w14:paraId="12A60727" w14:textId="41452A57" w:rsidR="00784B3D" w:rsidRDefault="00784B3D" w:rsidP="00784B3D">
            <w:pPr>
              <w:ind w:left="360"/>
            </w:pPr>
            <w:r>
              <w:t>Ch.6—</w:t>
            </w:r>
            <w:r w:rsidRPr="00784B3D">
              <w:t>Polite Requests Modals</w:t>
            </w:r>
          </w:p>
          <w:p w14:paraId="391E1193" w14:textId="146C5D6D" w:rsidR="00784B3D" w:rsidRPr="00617EF7" w:rsidRDefault="00784B3D" w:rsidP="008344F5">
            <w:pPr>
              <w:ind w:left="360"/>
            </w:pPr>
            <w:r>
              <w:t>Ch.6—</w:t>
            </w:r>
            <w:r w:rsidRPr="00784B3D">
              <w:t>Advisability, Expectation, Obligation, and Necessity Modals</w:t>
            </w:r>
          </w:p>
        </w:tc>
      </w:tr>
      <w:tr w:rsidR="008D0964" w:rsidRPr="00AD32F1" w14:paraId="1F6AA99E" w14:textId="77777777" w:rsidTr="00784B3D">
        <w:tc>
          <w:tcPr>
            <w:tcW w:w="1435" w:type="dxa"/>
            <w:vAlign w:val="center"/>
          </w:tcPr>
          <w:p w14:paraId="7DD7AAAE" w14:textId="5A78311E" w:rsidR="008D0964" w:rsidRPr="00AE6179" w:rsidRDefault="00784B3D" w:rsidP="00784B3D">
            <w:pPr>
              <w:jc w:val="center"/>
            </w:pPr>
            <w:r>
              <w:t>14</w:t>
            </w:r>
          </w:p>
        </w:tc>
        <w:tc>
          <w:tcPr>
            <w:tcW w:w="7915" w:type="dxa"/>
            <w:vAlign w:val="center"/>
          </w:tcPr>
          <w:p w14:paraId="0DFEA3F2" w14:textId="7530E855" w:rsidR="00784B3D" w:rsidRDefault="00784B3D" w:rsidP="00784B3D">
            <w:pPr>
              <w:ind w:left="360"/>
            </w:pPr>
            <w:r>
              <w:t>Ch.</w:t>
            </w:r>
            <w:r w:rsidR="008344F5">
              <w:t>7</w:t>
            </w:r>
            <w:r>
              <w:t>—</w:t>
            </w:r>
            <w:r w:rsidR="008344F5" w:rsidRPr="008344F5">
              <w:t>Gerunds</w:t>
            </w:r>
          </w:p>
          <w:p w14:paraId="10EC00C1" w14:textId="53FB9285" w:rsidR="008344F5" w:rsidRDefault="008344F5" w:rsidP="008344F5">
            <w:pPr>
              <w:ind w:left="360"/>
            </w:pPr>
            <w:r>
              <w:t>Ch.7—</w:t>
            </w:r>
            <w:r w:rsidRPr="008344F5">
              <w:t>Gerunds as Subjects and Objects</w:t>
            </w:r>
          </w:p>
          <w:p w14:paraId="48E59420" w14:textId="6E2D1E98" w:rsidR="008344F5" w:rsidRDefault="008344F5" w:rsidP="008344F5">
            <w:pPr>
              <w:ind w:left="360"/>
            </w:pPr>
            <w:r>
              <w:t>Ch.7—</w:t>
            </w:r>
            <w:r w:rsidRPr="008344F5">
              <w:t>Gerunds versus Progressive Verbs</w:t>
            </w:r>
          </w:p>
          <w:p w14:paraId="55BBC468" w14:textId="40DA72A6" w:rsidR="008D0964" w:rsidRPr="00617EF7" w:rsidRDefault="008344F5" w:rsidP="008344F5">
            <w:pPr>
              <w:ind w:left="360"/>
            </w:pPr>
            <w:r>
              <w:t>Ch.7—</w:t>
            </w:r>
            <w:r w:rsidRPr="008344F5">
              <w:t>Gerunds as Objects of Prepositions</w:t>
            </w:r>
          </w:p>
        </w:tc>
      </w:tr>
      <w:tr w:rsidR="008D0964" w:rsidRPr="00AD32F1" w14:paraId="78451BB7" w14:textId="77777777" w:rsidTr="00784B3D">
        <w:tc>
          <w:tcPr>
            <w:tcW w:w="1435" w:type="dxa"/>
            <w:vAlign w:val="center"/>
          </w:tcPr>
          <w:p w14:paraId="1AFCB5EE" w14:textId="70DB1B69" w:rsidR="008D0964" w:rsidRPr="00AE6179" w:rsidRDefault="008344F5" w:rsidP="00784B3D">
            <w:pPr>
              <w:jc w:val="center"/>
            </w:pPr>
            <w:r>
              <w:t>15</w:t>
            </w:r>
          </w:p>
        </w:tc>
        <w:tc>
          <w:tcPr>
            <w:tcW w:w="7915" w:type="dxa"/>
            <w:vAlign w:val="center"/>
          </w:tcPr>
          <w:p w14:paraId="0CCF2DA0" w14:textId="141582CC" w:rsidR="008344F5" w:rsidRDefault="008344F5" w:rsidP="008344F5">
            <w:pPr>
              <w:ind w:left="360"/>
            </w:pPr>
            <w:r>
              <w:t>Ch.7—</w:t>
            </w:r>
            <w:r w:rsidRPr="008344F5">
              <w:t>Infinitives (Subjects and Objects)</w:t>
            </w:r>
          </w:p>
          <w:p w14:paraId="031617FD" w14:textId="6101909B" w:rsidR="008344F5" w:rsidRDefault="008344F5" w:rsidP="008344F5">
            <w:pPr>
              <w:ind w:left="360"/>
            </w:pPr>
            <w:r>
              <w:t>Ch.7—</w:t>
            </w:r>
            <w:r w:rsidRPr="008344F5">
              <w:t>Infinitives of Purpose</w:t>
            </w:r>
          </w:p>
          <w:p w14:paraId="09140347" w14:textId="5930A68C" w:rsidR="008344F5" w:rsidRDefault="008344F5" w:rsidP="008344F5">
            <w:pPr>
              <w:ind w:left="360"/>
            </w:pPr>
            <w:r>
              <w:t>Ch.7—</w:t>
            </w:r>
            <w:r w:rsidRPr="008344F5">
              <w:t>Adjectives + Infinitives</w:t>
            </w:r>
          </w:p>
          <w:p w14:paraId="5FCE71A4" w14:textId="52607335" w:rsidR="008344F5" w:rsidRDefault="008344F5" w:rsidP="008344F5">
            <w:pPr>
              <w:ind w:left="360"/>
            </w:pPr>
            <w:r>
              <w:t>Ch.7—</w:t>
            </w:r>
            <w:r w:rsidRPr="008344F5">
              <w:t>Nouns + Infinitives</w:t>
            </w:r>
          </w:p>
          <w:p w14:paraId="0DEA78EC" w14:textId="5C9B718F" w:rsidR="008344F5" w:rsidRDefault="008344F5" w:rsidP="008344F5">
            <w:pPr>
              <w:ind w:left="360"/>
            </w:pPr>
            <w:r>
              <w:t>Ch.7—</w:t>
            </w:r>
            <w:r w:rsidRPr="008344F5">
              <w:t>Gerunds and Infinitives After Verbs</w:t>
            </w:r>
          </w:p>
          <w:p w14:paraId="6BDC2A06" w14:textId="16EDDBA2" w:rsidR="008D0964" w:rsidRPr="008344F5" w:rsidRDefault="008344F5" w:rsidP="008344F5">
            <w:pPr>
              <w:ind w:left="360"/>
              <w:rPr>
                <w:b/>
              </w:rPr>
            </w:pPr>
            <w:r w:rsidRPr="008344F5">
              <w:rPr>
                <w:b/>
              </w:rPr>
              <w:t>Unit 3 Summary-Putting It All Together</w:t>
            </w:r>
          </w:p>
        </w:tc>
      </w:tr>
      <w:tr w:rsidR="008D0964" w:rsidRPr="00AD32F1" w14:paraId="18B2237C" w14:textId="77777777" w:rsidTr="00784B3D">
        <w:tc>
          <w:tcPr>
            <w:tcW w:w="1435" w:type="dxa"/>
            <w:vAlign w:val="center"/>
          </w:tcPr>
          <w:p w14:paraId="470856E6" w14:textId="198DAE6A" w:rsidR="008D0964" w:rsidRPr="00AE6179" w:rsidRDefault="008344F5" w:rsidP="00784B3D">
            <w:pPr>
              <w:jc w:val="center"/>
            </w:pPr>
            <w:r>
              <w:t>16</w:t>
            </w:r>
          </w:p>
        </w:tc>
        <w:tc>
          <w:tcPr>
            <w:tcW w:w="7915" w:type="dxa"/>
            <w:vAlign w:val="center"/>
          </w:tcPr>
          <w:p w14:paraId="171DFF53" w14:textId="37F6A1D9" w:rsidR="008344F5" w:rsidRPr="008344F5" w:rsidRDefault="008344F5" w:rsidP="008344F5">
            <w:pPr>
              <w:rPr>
                <w:b/>
              </w:rPr>
            </w:pPr>
            <w:r w:rsidRPr="008344F5">
              <w:rPr>
                <w:b/>
              </w:rPr>
              <w:t>UNIT 4</w:t>
            </w:r>
          </w:p>
          <w:p w14:paraId="1DA18E4D" w14:textId="6104FAFF" w:rsidR="008344F5" w:rsidRDefault="008344F5" w:rsidP="008344F5">
            <w:pPr>
              <w:ind w:left="360"/>
            </w:pPr>
            <w:r>
              <w:t>Ch.8—</w:t>
            </w:r>
            <w:r w:rsidRPr="008344F5">
              <w:t>Phrasal Verbs</w:t>
            </w:r>
          </w:p>
          <w:p w14:paraId="0BA5268B" w14:textId="77777777" w:rsidR="008344F5" w:rsidRDefault="008344F5" w:rsidP="008344F5">
            <w:pPr>
              <w:ind w:left="360"/>
            </w:pPr>
            <w:r>
              <w:t>Ch.8—</w:t>
            </w:r>
            <w:r w:rsidRPr="008344F5">
              <w:t>Separable Phrasal Verbs</w:t>
            </w:r>
          </w:p>
          <w:p w14:paraId="25FA91A5" w14:textId="13B964C1" w:rsidR="008344F5" w:rsidRPr="00617EF7" w:rsidRDefault="008344F5" w:rsidP="008344F5">
            <w:pPr>
              <w:ind w:left="360"/>
            </w:pPr>
            <w:r>
              <w:t>Ch.8—</w:t>
            </w:r>
            <w:r w:rsidRPr="008344F5">
              <w:t>Inseparable Phrasal Verbs</w:t>
            </w:r>
          </w:p>
        </w:tc>
      </w:tr>
      <w:tr w:rsidR="008D0964" w:rsidRPr="00AD32F1" w14:paraId="5DB49DBE" w14:textId="77777777" w:rsidTr="00784B3D">
        <w:tc>
          <w:tcPr>
            <w:tcW w:w="1435" w:type="dxa"/>
            <w:vAlign w:val="center"/>
          </w:tcPr>
          <w:p w14:paraId="4F8E4039" w14:textId="1EE68908" w:rsidR="008D0964" w:rsidRPr="00AE6179" w:rsidRDefault="008344F5" w:rsidP="00784B3D">
            <w:pPr>
              <w:jc w:val="center"/>
            </w:pPr>
            <w:r>
              <w:t>17</w:t>
            </w:r>
          </w:p>
        </w:tc>
        <w:tc>
          <w:tcPr>
            <w:tcW w:w="7915" w:type="dxa"/>
            <w:vAlign w:val="center"/>
          </w:tcPr>
          <w:p w14:paraId="3491FBCB" w14:textId="4DFC960E" w:rsidR="008344F5" w:rsidRDefault="008344F5" w:rsidP="008344F5">
            <w:pPr>
              <w:ind w:left="360"/>
            </w:pPr>
            <w:r>
              <w:t>Ch.9—</w:t>
            </w:r>
            <w:r w:rsidRPr="008344F5">
              <w:t>Passive Voice in the Simple Present</w:t>
            </w:r>
          </w:p>
          <w:p w14:paraId="719CDD57" w14:textId="28B1F479" w:rsidR="008344F5" w:rsidRDefault="008344F5" w:rsidP="008344F5">
            <w:pPr>
              <w:ind w:left="360"/>
            </w:pPr>
            <w:r>
              <w:t>Ch.9—T</w:t>
            </w:r>
            <w:r w:rsidRPr="008344F5">
              <w:t>ransitive and Intransitive Verbs</w:t>
            </w:r>
          </w:p>
          <w:p w14:paraId="1F42B8B4" w14:textId="1488BBDB" w:rsidR="008D0964" w:rsidRPr="00617EF7" w:rsidRDefault="008344F5" w:rsidP="008344F5">
            <w:pPr>
              <w:ind w:left="360"/>
            </w:pPr>
            <w:r>
              <w:t>Ch.9—</w:t>
            </w:r>
            <w:r w:rsidRPr="008344F5">
              <w:t>Which Voice Should You Use?</w:t>
            </w:r>
          </w:p>
        </w:tc>
      </w:tr>
      <w:tr w:rsidR="008D0964" w:rsidRPr="00AD32F1" w14:paraId="2ED72D5C" w14:textId="77777777" w:rsidTr="00784B3D">
        <w:tc>
          <w:tcPr>
            <w:tcW w:w="1435" w:type="dxa"/>
            <w:vAlign w:val="center"/>
          </w:tcPr>
          <w:p w14:paraId="64734754" w14:textId="3A2787E9" w:rsidR="008D0964" w:rsidRPr="00AE6179" w:rsidRDefault="008344F5" w:rsidP="00784B3D">
            <w:pPr>
              <w:jc w:val="center"/>
            </w:pPr>
            <w:r>
              <w:t>18</w:t>
            </w:r>
          </w:p>
        </w:tc>
        <w:tc>
          <w:tcPr>
            <w:tcW w:w="7915" w:type="dxa"/>
            <w:vAlign w:val="center"/>
          </w:tcPr>
          <w:p w14:paraId="35844851" w14:textId="0E725373" w:rsidR="008D0964" w:rsidRPr="008344F5" w:rsidRDefault="008344F5" w:rsidP="00815BB1">
            <w:pPr>
              <w:ind w:left="360"/>
              <w:rPr>
                <w:b/>
              </w:rPr>
            </w:pPr>
            <w:r w:rsidRPr="008344F5">
              <w:rPr>
                <w:b/>
              </w:rPr>
              <w:t>Unit 4 Summary-Putting It All Together</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1"/>
  </w:num>
  <w:num w:numId="5">
    <w:abstractNumId w:val="7"/>
  </w:num>
  <w:num w:numId="6">
    <w:abstractNumId w:val="13"/>
  </w:num>
  <w:num w:numId="7">
    <w:abstractNumId w:val="3"/>
  </w:num>
  <w:num w:numId="8">
    <w:abstractNumId w:val="10"/>
  </w:num>
  <w:num w:numId="9">
    <w:abstractNumId w:val="6"/>
  </w:num>
  <w:num w:numId="10">
    <w:abstractNumId w:val="19"/>
  </w:num>
  <w:num w:numId="11">
    <w:abstractNumId w:val="11"/>
  </w:num>
  <w:num w:numId="12">
    <w:abstractNumId w:val="5"/>
  </w:num>
  <w:num w:numId="13">
    <w:abstractNumId w:val="14"/>
  </w:num>
  <w:num w:numId="14">
    <w:abstractNumId w:val="20"/>
  </w:num>
  <w:num w:numId="15">
    <w:abstractNumId w:val="23"/>
  </w:num>
  <w:num w:numId="16">
    <w:abstractNumId w:val="28"/>
  </w:num>
  <w:num w:numId="17">
    <w:abstractNumId w:val="22"/>
  </w:num>
  <w:num w:numId="18">
    <w:abstractNumId w:val="27"/>
  </w:num>
  <w:num w:numId="19">
    <w:abstractNumId w:val="25"/>
  </w:num>
  <w:num w:numId="20">
    <w:abstractNumId w:val="15"/>
  </w:num>
  <w:num w:numId="21">
    <w:abstractNumId w:val="26"/>
  </w:num>
  <w:num w:numId="22">
    <w:abstractNumId w:val="2"/>
  </w:num>
  <w:num w:numId="23">
    <w:abstractNumId w:val="12"/>
  </w:num>
  <w:num w:numId="24">
    <w:abstractNumId w:val="4"/>
  </w:num>
  <w:num w:numId="25">
    <w:abstractNumId w:val="29"/>
  </w:num>
  <w:num w:numId="26">
    <w:abstractNumId w:val="8"/>
  </w:num>
  <w:num w:numId="27">
    <w:abstractNumId w:val="0"/>
  </w:num>
  <w:num w:numId="28">
    <w:abstractNumId w:val="9"/>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0382F"/>
    <w:rsid w:val="00060027"/>
    <w:rsid w:val="0008011D"/>
    <w:rsid w:val="000D6D5F"/>
    <w:rsid w:val="000E5D49"/>
    <w:rsid w:val="00170ED5"/>
    <w:rsid w:val="00220E67"/>
    <w:rsid w:val="00230028"/>
    <w:rsid w:val="0023017F"/>
    <w:rsid w:val="00242AE0"/>
    <w:rsid w:val="00273087"/>
    <w:rsid w:val="00295980"/>
    <w:rsid w:val="002F3107"/>
    <w:rsid w:val="00310614"/>
    <w:rsid w:val="00335FF0"/>
    <w:rsid w:val="00373486"/>
    <w:rsid w:val="003734C2"/>
    <w:rsid w:val="00383433"/>
    <w:rsid w:val="003A13A7"/>
    <w:rsid w:val="003C0FEB"/>
    <w:rsid w:val="003C4366"/>
    <w:rsid w:val="003D7496"/>
    <w:rsid w:val="00435208"/>
    <w:rsid w:val="00437218"/>
    <w:rsid w:val="004518C5"/>
    <w:rsid w:val="0047713D"/>
    <w:rsid w:val="0050629F"/>
    <w:rsid w:val="00522EE3"/>
    <w:rsid w:val="00550E44"/>
    <w:rsid w:val="005910D7"/>
    <w:rsid w:val="005A0BE7"/>
    <w:rsid w:val="005B7DC7"/>
    <w:rsid w:val="0060633B"/>
    <w:rsid w:val="00687DDA"/>
    <w:rsid w:val="006A06B9"/>
    <w:rsid w:val="00710EFA"/>
    <w:rsid w:val="00720354"/>
    <w:rsid w:val="00770601"/>
    <w:rsid w:val="00784B3D"/>
    <w:rsid w:val="00794562"/>
    <w:rsid w:val="007A1528"/>
    <w:rsid w:val="007B65B2"/>
    <w:rsid w:val="007B781B"/>
    <w:rsid w:val="007B7BA4"/>
    <w:rsid w:val="007C5227"/>
    <w:rsid w:val="007E5FA5"/>
    <w:rsid w:val="00815BB1"/>
    <w:rsid w:val="00832B2F"/>
    <w:rsid w:val="008344F5"/>
    <w:rsid w:val="00834BFF"/>
    <w:rsid w:val="00846EEF"/>
    <w:rsid w:val="008A71AF"/>
    <w:rsid w:val="008D0964"/>
    <w:rsid w:val="008F729E"/>
    <w:rsid w:val="009109AD"/>
    <w:rsid w:val="00945077"/>
    <w:rsid w:val="00945871"/>
    <w:rsid w:val="00A01687"/>
    <w:rsid w:val="00A2760A"/>
    <w:rsid w:val="00A50CAE"/>
    <w:rsid w:val="00A5268C"/>
    <w:rsid w:val="00A940EB"/>
    <w:rsid w:val="00AA30D1"/>
    <w:rsid w:val="00AB14A9"/>
    <w:rsid w:val="00AD32F1"/>
    <w:rsid w:val="00AE6179"/>
    <w:rsid w:val="00AE7509"/>
    <w:rsid w:val="00B1103C"/>
    <w:rsid w:val="00B11F02"/>
    <w:rsid w:val="00B45135"/>
    <w:rsid w:val="00BD30C0"/>
    <w:rsid w:val="00C545A3"/>
    <w:rsid w:val="00C67C7C"/>
    <w:rsid w:val="00C972CE"/>
    <w:rsid w:val="00CD77B9"/>
    <w:rsid w:val="00D67163"/>
    <w:rsid w:val="00D754D0"/>
    <w:rsid w:val="00D77FBB"/>
    <w:rsid w:val="00D94420"/>
    <w:rsid w:val="00DC1562"/>
    <w:rsid w:val="00E010B8"/>
    <w:rsid w:val="00E74E8C"/>
    <w:rsid w:val="00F020D2"/>
    <w:rsid w:val="00F03029"/>
    <w:rsid w:val="00F14E85"/>
    <w:rsid w:val="00F23535"/>
    <w:rsid w:val="00F2646B"/>
    <w:rsid w:val="00F33E19"/>
    <w:rsid w:val="00F356DA"/>
    <w:rsid w:val="00F435F5"/>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B3D"/>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8627E-50E5-40C4-8DAF-2FF530847498}">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4e7d889-9b1b-4e8e-ab73-99d231284262"/>
    <ds:schemaRef ds:uri="6b8d1f8d-5370-471f-ba89-9eff591770f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13</cp:revision>
  <dcterms:created xsi:type="dcterms:W3CDTF">2022-01-10T22:24:00Z</dcterms:created>
  <dcterms:modified xsi:type="dcterms:W3CDTF">2022-08-08T15:36:00Z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