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218" w:rsidRPr="00AE7509" w:rsidRDefault="008F729E" w:rsidP="003C0FEB">
      <w:pPr>
        <w:pStyle w:val="Heading1"/>
        <w:jc w:val="center"/>
      </w:pPr>
      <w:r w:rsidRPr="00AE7509">
        <w:t>Syllabus</w:t>
      </w:r>
      <w:r w:rsidR="00437218" w:rsidRPr="00AE7509">
        <w:t xml:space="preserve">– </w:t>
      </w:r>
      <w:r w:rsidR="005A5162">
        <w:t>Fall</w:t>
      </w:r>
      <w:r w:rsidR="003D7496">
        <w:t xml:space="preserve"> 2021</w:t>
      </w:r>
    </w:p>
    <w:p w:rsidR="00437218" w:rsidRPr="00AE7509" w:rsidRDefault="00F020D2" w:rsidP="008F729E">
      <w:pPr>
        <w:pStyle w:val="Heading2"/>
      </w:pPr>
      <w:r w:rsidRPr="00AE7509">
        <w:t>Course</w:t>
      </w:r>
    </w:p>
    <w:p w:rsidR="008941E9" w:rsidRDefault="008941E9" w:rsidP="008941E9">
      <w:pPr>
        <w:pStyle w:val="ListParagraph"/>
        <w:numPr>
          <w:ilvl w:val="0"/>
          <w:numId w:val="29"/>
        </w:numPr>
      </w:pPr>
      <w:r>
        <w:t xml:space="preserve">ESL-215LS-54434 Advanced Academic </w:t>
      </w:r>
      <w:r w:rsidRPr="005B7DC7">
        <w:t xml:space="preserve">Listening and Speaking </w:t>
      </w:r>
      <w:r w:rsidRPr="00AE7509">
        <w:t>(credit)</w:t>
      </w:r>
    </w:p>
    <w:p w:rsidR="008941E9" w:rsidRDefault="008941E9" w:rsidP="008941E9">
      <w:pPr>
        <w:pStyle w:val="ListParagraph"/>
        <w:numPr>
          <w:ilvl w:val="0"/>
          <w:numId w:val="29"/>
        </w:numPr>
      </w:pPr>
      <w:r w:rsidRPr="008941E9">
        <w:t xml:space="preserve">ESL-315LS-54436 </w:t>
      </w:r>
      <w:r>
        <w:t xml:space="preserve">Advanced Academic </w:t>
      </w:r>
      <w:r w:rsidRPr="005B7DC7">
        <w:t xml:space="preserve">Listening and Speaking </w:t>
      </w:r>
      <w:r w:rsidRPr="00AE7509">
        <w:t>(</w:t>
      </w:r>
      <w:r>
        <w:t>non</w:t>
      </w:r>
      <w:r w:rsidRPr="00AE7509">
        <w:t>credit)</w:t>
      </w:r>
    </w:p>
    <w:p w:rsidR="00242AE0" w:rsidRPr="00A2760A" w:rsidRDefault="00242AE0" w:rsidP="00242AE0">
      <w:pPr>
        <w:rPr>
          <w:highlight w:val="yellow"/>
        </w:rPr>
      </w:pPr>
    </w:p>
    <w:p w:rsidR="00AE6179" w:rsidRDefault="00AE6179" w:rsidP="00AE6179">
      <w:pPr>
        <w:pStyle w:val="Heading2"/>
      </w:pPr>
      <w:r>
        <w:t>Description</w:t>
      </w:r>
    </w:p>
    <w:p w:rsidR="00F020D2" w:rsidRDefault="008941E9" w:rsidP="00F020D2">
      <w:r w:rsidRPr="008941E9">
        <w:t>ESL 215LS</w:t>
      </w:r>
      <w:r>
        <w:t>/315LS</w:t>
      </w:r>
      <w:r w:rsidRPr="008941E9">
        <w:t xml:space="preserve"> is a listening and speaking course for ESL students who want to develop oral language skills at the advanced level. Students learn to comprehend sophisticated, au</w:t>
      </w:r>
      <w:bookmarkStart w:id="0" w:name="_GoBack"/>
      <w:bookmarkEnd w:id="0"/>
      <w:r w:rsidRPr="008941E9">
        <w:t xml:space="preserve">thentic lectures, talks and reports and exchange complex information using effective, fluent and spontaneous spoken English on a variety of common academic topics. This course </w:t>
      </w:r>
      <w:proofErr w:type="gramStart"/>
      <w:r w:rsidRPr="008941E9">
        <w:t>may be taken</w:t>
      </w:r>
      <w:proofErr w:type="gramEnd"/>
      <w:r w:rsidRPr="008941E9">
        <w:t xml:space="preserve"> concurrently with other ESL 215-level courses. </w:t>
      </w:r>
    </w:p>
    <w:p w:rsidR="005A5162" w:rsidRPr="00A2760A" w:rsidRDefault="005A5162" w:rsidP="00F020D2">
      <w:pPr>
        <w:rPr>
          <w:b/>
        </w:rPr>
      </w:pPr>
    </w:p>
    <w:p w:rsidR="008A71AF" w:rsidRPr="00A2760A" w:rsidRDefault="008A71AF" w:rsidP="008A71AF">
      <w:pPr>
        <w:pStyle w:val="Heading2"/>
      </w:pPr>
      <w:r w:rsidRPr="00A2760A">
        <w:t>Instructor</w:t>
      </w:r>
    </w:p>
    <w:p w:rsidR="008A71AF" w:rsidRPr="00A2760A" w:rsidRDefault="008A71AF" w:rsidP="008A71AF">
      <w:r w:rsidRPr="00A2760A">
        <w:t>David Nippoldt</w:t>
      </w:r>
    </w:p>
    <w:p w:rsidR="008A71AF" w:rsidRPr="00A2760A" w:rsidRDefault="008A71AF" w:rsidP="008A71AF">
      <w:r w:rsidRPr="00A5268C">
        <w:rPr>
          <w:b/>
        </w:rPr>
        <w:t>Office</w:t>
      </w:r>
      <w:r w:rsidRPr="00A2760A">
        <w:t>:</w:t>
      </w:r>
      <w:r w:rsidR="005A0BE7" w:rsidRPr="00A2760A">
        <w:t xml:space="preserve"> </w:t>
      </w:r>
      <w:r w:rsidR="008941E9">
        <w:t>FEM 4C</w:t>
      </w:r>
    </w:p>
    <w:p w:rsidR="008A71AF" w:rsidRPr="00A2760A" w:rsidRDefault="008A71AF" w:rsidP="008A71AF">
      <w:r w:rsidRPr="00A5268C">
        <w:rPr>
          <w:b/>
        </w:rPr>
        <w:t>Office Hours</w:t>
      </w:r>
      <w:r w:rsidRPr="00A2760A">
        <w:t>:</w:t>
      </w:r>
      <w:r w:rsidR="005A0BE7" w:rsidRPr="00A2760A">
        <w:t xml:space="preserve"> </w:t>
      </w:r>
      <w:r w:rsidR="00D754D0">
        <w:t xml:space="preserve"> </w:t>
      </w:r>
      <w:r w:rsidR="00DF41C7">
        <w:t>Monday, Tuesday, Wednesday 9:00 – 10:00 a.m.</w:t>
      </w:r>
    </w:p>
    <w:p w:rsidR="008A71AF" w:rsidRPr="00A5268C" w:rsidRDefault="008A71AF" w:rsidP="008A71AF">
      <w:pPr>
        <w:rPr>
          <w:b/>
        </w:rPr>
      </w:pPr>
      <w:r w:rsidRPr="00A5268C">
        <w:rPr>
          <w:b/>
        </w:rPr>
        <w:t>Email:</w:t>
      </w:r>
      <w:r w:rsidR="005A0BE7" w:rsidRPr="00A5268C">
        <w:rPr>
          <w:b/>
        </w:rPr>
        <w:t xml:space="preserve"> </w:t>
      </w:r>
      <w:r w:rsidRPr="00A5268C">
        <w:rPr>
          <w:b/>
        </w:rPr>
        <w:t>David.Nippoldt@ReedleyCollege.edu</w:t>
      </w:r>
    </w:p>
    <w:p w:rsidR="008A71AF" w:rsidRDefault="008A71AF" w:rsidP="008A71AF">
      <w:r w:rsidRPr="00A5268C">
        <w:rPr>
          <w:b/>
        </w:rPr>
        <w:t>Phone</w:t>
      </w:r>
      <w:r w:rsidRPr="00A2760A">
        <w:t>:</w:t>
      </w:r>
      <w:r w:rsidR="005A0BE7" w:rsidRPr="00A2760A">
        <w:t xml:space="preserve"> </w:t>
      </w:r>
      <w:r w:rsidRPr="00A2760A">
        <w:t>638-3641 x3100</w:t>
      </w:r>
      <w:r w:rsidR="00D754D0">
        <w:t xml:space="preserve"> </w:t>
      </w:r>
    </w:p>
    <w:p w:rsidR="00D754D0" w:rsidRPr="00A2760A" w:rsidRDefault="00D754D0" w:rsidP="008A71AF">
      <w:r w:rsidRPr="00A5268C">
        <w:rPr>
          <w:b/>
        </w:rPr>
        <w:t>Zoom Office</w:t>
      </w:r>
      <w:r w:rsidRPr="00D94420">
        <w:t xml:space="preserve">: </w:t>
      </w:r>
      <w:hyperlink r:id="rId5" w:history="1">
        <w:r w:rsidRPr="00166952">
          <w:rPr>
            <w:rStyle w:val="Hyperlink"/>
          </w:rPr>
          <w:t>https://cccconfer.zoom.us/j/97995323891</w:t>
        </w:r>
      </w:hyperlink>
      <w:r>
        <w:t xml:space="preserve">  </w:t>
      </w:r>
    </w:p>
    <w:p w:rsidR="008A71AF" w:rsidRPr="00A2760A" w:rsidRDefault="008A71AF" w:rsidP="008F729E">
      <w:pPr>
        <w:pStyle w:val="Heading2"/>
      </w:pPr>
    </w:p>
    <w:p w:rsidR="00F020D2" w:rsidRPr="00A2760A" w:rsidRDefault="00F020D2" w:rsidP="008F729E">
      <w:pPr>
        <w:pStyle w:val="Heading2"/>
      </w:pPr>
      <w:r w:rsidRPr="00A2760A">
        <w:t>Office Hours and Communication Policy</w:t>
      </w:r>
    </w:p>
    <w:p w:rsidR="00F020D2" w:rsidRPr="00A2760A" w:rsidRDefault="00F020D2" w:rsidP="00F020D2">
      <w:r w:rsidRPr="00A2760A">
        <w:t xml:space="preserve">My office hours </w:t>
      </w:r>
      <w:r w:rsidR="00A5268C">
        <w:t>is</w:t>
      </w:r>
      <w:r w:rsidRPr="00A2760A">
        <w:t xml:space="preserve"> a time that is reserved for you. You can make an appointment or </w:t>
      </w:r>
      <w:r w:rsidR="00E74E8C" w:rsidRPr="00A2760A">
        <w:t>just contact me at these times.</w:t>
      </w:r>
    </w:p>
    <w:p w:rsidR="00F020D2" w:rsidRPr="00A2760A" w:rsidRDefault="00F020D2" w:rsidP="00F020D2">
      <w:pPr>
        <w:pStyle w:val="ListParagraph"/>
        <w:numPr>
          <w:ilvl w:val="0"/>
          <w:numId w:val="6"/>
        </w:numPr>
      </w:pPr>
      <w:r w:rsidRPr="00A2760A">
        <w:t xml:space="preserve">Monday </w:t>
      </w:r>
      <w:r w:rsidR="008941E9">
        <w:t>8:00 – 10</w:t>
      </w:r>
      <w:r w:rsidR="005910D7">
        <w:t>:00 a</w:t>
      </w:r>
      <w:r w:rsidRPr="00A2760A">
        <w:t>.m.</w:t>
      </w:r>
    </w:p>
    <w:p w:rsidR="00F020D2" w:rsidRPr="00A2760A" w:rsidRDefault="00F020D2" w:rsidP="00F020D2"/>
    <w:p w:rsidR="008941E9" w:rsidRDefault="008941E9" w:rsidP="008941E9">
      <w:r>
        <w:t>There are four ways to contact me.</w:t>
      </w:r>
    </w:p>
    <w:p w:rsidR="008941E9" w:rsidRDefault="008941E9" w:rsidP="008941E9">
      <w:pPr>
        <w:pStyle w:val="ListParagraph"/>
        <w:numPr>
          <w:ilvl w:val="0"/>
          <w:numId w:val="6"/>
        </w:numPr>
      </w:pPr>
      <w:r w:rsidRPr="008941E9">
        <w:rPr>
          <w:b/>
        </w:rPr>
        <w:t>Stop by my office on campus.</w:t>
      </w:r>
      <w:r>
        <w:t xml:space="preserve"> Please follow the current COVID guidelines </w:t>
      </w:r>
      <w:r w:rsidR="00133202">
        <w:t>when coming on campus.</w:t>
      </w:r>
    </w:p>
    <w:p w:rsidR="008941E9" w:rsidRDefault="008941E9" w:rsidP="008941E9">
      <w:pPr>
        <w:pStyle w:val="ListParagraph"/>
        <w:numPr>
          <w:ilvl w:val="0"/>
          <w:numId w:val="6"/>
        </w:numPr>
      </w:pPr>
      <w:r w:rsidRPr="008941E9">
        <w:rPr>
          <w:b/>
        </w:rPr>
        <w:t>Canvas Inbox</w:t>
      </w:r>
      <w:r>
        <w:t xml:space="preserve"> or </w:t>
      </w:r>
      <w:r w:rsidRPr="008941E9">
        <w:rPr>
          <w:b/>
        </w:rPr>
        <w:t>email</w:t>
      </w:r>
      <w:r>
        <w:t xml:space="preserve"> </w:t>
      </w:r>
      <w:hyperlink r:id="rId6" w:history="1">
        <w:r w:rsidRPr="00133202">
          <w:rPr>
            <w:rStyle w:val="Hyperlink"/>
          </w:rPr>
          <w:t>David.Nippoldt@ReedleyCollege.edu</w:t>
        </w:r>
      </w:hyperlink>
      <w:r>
        <w:t xml:space="preserve">. </w:t>
      </w:r>
      <w:proofErr w:type="gramStart"/>
      <w:r>
        <w:t>I’ll</w:t>
      </w:r>
      <w:proofErr w:type="gramEnd"/>
      <w:r>
        <w:t xml:space="preserve"> try to respond to your email within 24 hours.</w:t>
      </w:r>
    </w:p>
    <w:p w:rsidR="008941E9" w:rsidRDefault="008941E9" w:rsidP="008941E9">
      <w:pPr>
        <w:pStyle w:val="ListParagraph"/>
        <w:numPr>
          <w:ilvl w:val="0"/>
          <w:numId w:val="6"/>
        </w:numPr>
      </w:pPr>
      <w:r w:rsidRPr="008941E9">
        <w:rPr>
          <w:b/>
        </w:rPr>
        <w:t>Phone</w:t>
      </w:r>
      <w:r>
        <w:t>: 638-3641 x3100. This is my Reedley College office phone. You can leave a voice message 24 hours a day.</w:t>
      </w:r>
    </w:p>
    <w:p w:rsidR="008941E9" w:rsidRDefault="008941E9" w:rsidP="008941E9">
      <w:pPr>
        <w:pStyle w:val="ListParagraph"/>
        <w:numPr>
          <w:ilvl w:val="0"/>
          <w:numId w:val="6"/>
        </w:numPr>
      </w:pPr>
      <w:r w:rsidRPr="008941E9">
        <w:rPr>
          <w:b/>
        </w:rPr>
        <w:t>Zoom Office</w:t>
      </w:r>
      <w:r>
        <w:t xml:space="preserve">: </w:t>
      </w:r>
      <w:hyperlink r:id="rId7" w:history="1">
        <w:r w:rsidRPr="00133202">
          <w:rPr>
            <w:rStyle w:val="Hyperlink"/>
          </w:rPr>
          <w:t>https://cccconfer.zoom.us/j/97995323891</w:t>
        </w:r>
      </w:hyperlink>
      <w:r>
        <w:t xml:space="preserve"> Log in and </w:t>
      </w:r>
      <w:proofErr w:type="gramStart"/>
      <w:r>
        <w:t>I’ll</w:t>
      </w:r>
      <w:proofErr w:type="gramEnd"/>
      <w:r>
        <w:t xml:space="preserve"> received a message that you are waiting for me. Please be patient. It may be several minutes before I answer. </w:t>
      </w:r>
      <w:proofErr w:type="gramStart"/>
      <w:r>
        <w:t>I’ll</w:t>
      </w:r>
      <w:proofErr w:type="gramEnd"/>
      <w:r>
        <w:t xml:space="preserve"> join you and we can talk face-to-face on our screens.</w:t>
      </w:r>
    </w:p>
    <w:p w:rsidR="00F020D2" w:rsidRPr="00A2760A" w:rsidRDefault="00F020D2" w:rsidP="00F020D2"/>
    <w:p w:rsidR="00F020D2" w:rsidRPr="00A2760A" w:rsidRDefault="00D94420" w:rsidP="00F020D2">
      <w:r>
        <w:t>In addition to</w:t>
      </w:r>
      <w:r w:rsidR="00F020D2" w:rsidRPr="00A2760A">
        <w:t xml:space="preserve"> office hours, </w:t>
      </w:r>
      <w:proofErr w:type="gramStart"/>
      <w:r w:rsidR="00F020D2" w:rsidRPr="00A2760A">
        <w:t>I’m</w:t>
      </w:r>
      <w:proofErr w:type="gramEnd"/>
      <w:r w:rsidR="00F020D2" w:rsidRPr="00A2760A">
        <w:t xml:space="preserve"> often available Monday through Friday, 8 a.m. – 5 p.m. If you contact me on Saturday or Sunday, I will reply on Monday. </w:t>
      </w:r>
    </w:p>
    <w:p w:rsidR="00F020D2" w:rsidRPr="00A2760A" w:rsidRDefault="00F020D2" w:rsidP="00F020D2">
      <w:pPr>
        <w:rPr>
          <w:highlight w:val="yellow"/>
        </w:rPr>
      </w:pPr>
    </w:p>
    <w:p w:rsidR="00E74E8C" w:rsidRPr="00A2760A" w:rsidRDefault="00E74E8C" w:rsidP="00E74E8C">
      <w:pPr>
        <w:pStyle w:val="Heading2"/>
      </w:pPr>
      <w:r w:rsidRPr="00A2760A">
        <w:t>Important Dates</w:t>
      </w:r>
    </w:p>
    <w:p w:rsidR="00E74E8C" w:rsidRPr="00A2760A" w:rsidRDefault="00E74E8C" w:rsidP="00E74E8C">
      <w:pPr>
        <w:pStyle w:val="ListParagraph"/>
        <w:numPr>
          <w:ilvl w:val="0"/>
          <w:numId w:val="8"/>
        </w:numPr>
      </w:pPr>
      <w:r w:rsidRPr="00A2760A">
        <w:t xml:space="preserve">Start of the </w:t>
      </w:r>
      <w:r w:rsidR="008941E9">
        <w:t>Fall 2021 semester: 7/9</w:t>
      </w:r>
    </w:p>
    <w:p w:rsidR="00E74E8C" w:rsidRPr="00A2760A" w:rsidRDefault="00E74E8C" w:rsidP="00E74E8C">
      <w:pPr>
        <w:pStyle w:val="ListParagraph"/>
        <w:numPr>
          <w:ilvl w:val="0"/>
          <w:numId w:val="8"/>
        </w:numPr>
      </w:pPr>
      <w:r w:rsidRPr="00A2760A">
        <w:t xml:space="preserve">No Classes: </w:t>
      </w:r>
      <w:r w:rsidR="008941E9">
        <w:t>9/6, 11/11, 11/25-11/26</w:t>
      </w:r>
    </w:p>
    <w:p w:rsidR="00E74E8C" w:rsidRPr="00A2760A" w:rsidRDefault="00E74E8C" w:rsidP="00E74E8C">
      <w:pPr>
        <w:pStyle w:val="ListParagraph"/>
        <w:numPr>
          <w:ilvl w:val="0"/>
          <w:numId w:val="8"/>
        </w:numPr>
      </w:pPr>
      <w:r w:rsidRPr="00A2760A">
        <w:t>Deadline to drop the class t</w:t>
      </w:r>
      <w:r w:rsidR="008941E9">
        <w:t>o avoid a “W” (withdrawal): 7/27</w:t>
      </w:r>
    </w:p>
    <w:p w:rsidR="00E74E8C" w:rsidRPr="00A2760A" w:rsidRDefault="00E74E8C" w:rsidP="00E74E8C">
      <w:pPr>
        <w:pStyle w:val="ListParagraph"/>
        <w:numPr>
          <w:ilvl w:val="0"/>
          <w:numId w:val="8"/>
        </w:numPr>
      </w:pPr>
      <w:r w:rsidRPr="00A2760A">
        <w:t xml:space="preserve">Deadline to drop </w:t>
      </w:r>
      <w:r w:rsidR="008941E9">
        <w:t>the class to avoid a grade: 9/8</w:t>
      </w:r>
    </w:p>
    <w:p w:rsidR="00E74E8C" w:rsidRPr="00A2760A" w:rsidRDefault="00295980" w:rsidP="00E74E8C">
      <w:pPr>
        <w:pStyle w:val="ListParagraph"/>
        <w:numPr>
          <w:ilvl w:val="0"/>
          <w:numId w:val="8"/>
        </w:numPr>
      </w:pPr>
      <w:r>
        <w:t xml:space="preserve">Final Exam: Due by Tuesday </w:t>
      </w:r>
      <w:r w:rsidR="0067533F">
        <w:t>12/7</w:t>
      </w:r>
      <w:r>
        <w:t>, 11:59</w:t>
      </w:r>
      <w:r w:rsidR="00E74E8C" w:rsidRPr="00A2760A">
        <w:t xml:space="preserve"> p.m.</w:t>
      </w:r>
    </w:p>
    <w:p w:rsidR="00E74E8C" w:rsidRPr="00A2760A" w:rsidRDefault="00E74E8C" w:rsidP="00E74E8C">
      <w:pPr>
        <w:rPr>
          <w:highlight w:val="yellow"/>
        </w:rPr>
      </w:pPr>
    </w:p>
    <w:p w:rsidR="00E74E8C" w:rsidRPr="00F435F5" w:rsidRDefault="00E74E8C" w:rsidP="00E74E8C">
      <w:pPr>
        <w:pStyle w:val="Heading2"/>
      </w:pPr>
      <w:r w:rsidRPr="00F435F5">
        <w:t>Textbook</w:t>
      </w:r>
    </w:p>
    <w:p w:rsidR="00242AE0" w:rsidRDefault="005A5162" w:rsidP="005A5162">
      <w:r>
        <w:t xml:space="preserve">There is no textbook to buy for this class. All the content for this class </w:t>
      </w:r>
      <w:proofErr w:type="gramStart"/>
      <w:r>
        <w:t>will be presented</w:t>
      </w:r>
      <w:proofErr w:type="gramEnd"/>
      <w:r>
        <w:t xml:space="preserve"> through Canvas.</w:t>
      </w:r>
    </w:p>
    <w:p w:rsidR="005A5162" w:rsidRDefault="005A5162" w:rsidP="005A5162">
      <w:pPr>
        <w:rPr>
          <w:rFonts w:asciiTheme="majorHAnsi" w:eastAsiaTheme="majorEastAsia" w:hAnsiTheme="majorHAnsi" w:cstheme="majorBidi"/>
          <w:color w:val="2E74B5" w:themeColor="accent1" w:themeShade="BF"/>
          <w:sz w:val="26"/>
          <w:szCs w:val="26"/>
        </w:rPr>
      </w:pPr>
    </w:p>
    <w:p w:rsidR="00242AE0" w:rsidRDefault="005B7DC7" w:rsidP="00383433">
      <w:pPr>
        <w:pStyle w:val="Heading2"/>
      </w:pPr>
      <w:r>
        <w:lastRenderedPageBreak/>
        <w:t>Advisories</w:t>
      </w:r>
    </w:p>
    <w:p w:rsidR="005B7DC7" w:rsidRDefault="005A5162" w:rsidP="00437218">
      <w:r w:rsidRPr="005A5162">
        <w:t>ESL 214LS or ESL 314LS, or placement through a multiple-measure process.</w:t>
      </w:r>
    </w:p>
    <w:p w:rsidR="005A5162" w:rsidRPr="00F435F5" w:rsidRDefault="005A5162" w:rsidP="00437218"/>
    <w:p w:rsidR="00832B2F" w:rsidRPr="00242AE0" w:rsidRDefault="00832B2F" w:rsidP="008F729E">
      <w:pPr>
        <w:pStyle w:val="Heading2"/>
      </w:pPr>
      <w:r w:rsidRPr="00242AE0">
        <w:t>Repeatability</w:t>
      </w:r>
    </w:p>
    <w:p w:rsidR="00832B2F" w:rsidRPr="00242AE0" w:rsidRDefault="005A5162" w:rsidP="00832B2F">
      <w:r>
        <w:t>ESL 215</w:t>
      </w:r>
      <w:r w:rsidR="00832B2F" w:rsidRPr="00242AE0">
        <w:t xml:space="preserve">LS </w:t>
      </w:r>
      <w:r w:rsidR="00437218" w:rsidRPr="00242AE0">
        <w:t xml:space="preserve">may not be repeated after successful completion. </w:t>
      </w:r>
      <w:r>
        <w:t>ESL 315</w:t>
      </w:r>
      <w:r w:rsidR="00832B2F" w:rsidRPr="00242AE0">
        <w:t xml:space="preserve">LS is repeatable after successful completion. </w:t>
      </w:r>
    </w:p>
    <w:p w:rsidR="00437218" w:rsidRPr="00242AE0" w:rsidRDefault="00437218" w:rsidP="00437218"/>
    <w:p w:rsidR="00437218" w:rsidRPr="00242AE0" w:rsidRDefault="000E5D49" w:rsidP="008F729E">
      <w:pPr>
        <w:pStyle w:val="Heading2"/>
      </w:pPr>
      <w:r w:rsidRPr="00242AE0">
        <w:t>Course Objectives</w:t>
      </w:r>
    </w:p>
    <w:p w:rsidR="00437218" w:rsidRPr="00242AE0" w:rsidRDefault="00437218" w:rsidP="00437218">
      <w:r w:rsidRPr="00242AE0">
        <w:t>In the process of completing this course, students will:</w:t>
      </w:r>
    </w:p>
    <w:p w:rsidR="005A5162" w:rsidRPr="005A5162" w:rsidRDefault="005A5162" w:rsidP="00055919">
      <w:pPr>
        <w:pStyle w:val="ListParagraph"/>
        <w:numPr>
          <w:ilvl w:val="0"/>
          <w:numId w:val="37"/>
        </w:numPr>
      </w:pPr>
      <w:proofErr w:type="gramStart"/>
      <w:r w:rsidRPr="005A5162">
        <w:t>understand</w:t>
      </w:r>
      <w:proofErr w:type="gramEnd"/>
      <w:r w:rsidRPr="005A5162">
        <w:t xml:space="preserve"> extended speech and lectures delivered at the college level and follow complex lines of argument, taking notes and responding to questions.</w:t>
      </w:r>
    </w:p>
    <w:p w:rsidR="005A5162" w:rsidRPr="005A5162" w:rsidRDefault="005A5162" w:rsidP="00055919">
      <w:pPr>
        <w:pStyle w:val="ListParagraph"/>
        <w:numPr>
          <w:ilvl w:val="0"/>
          <w:numId w:val="37"/>
        </w:numPr>
      </w:pPr>
      <w:proofErr w:type="gramStart"/>
      <w:r w:rsidRPr="005A5162">
        <w:t>effectively</w:t>
      </w:r>
      <w:proofErr w:type="gramEnd"/>
      <w:r w:rsidRPr="005A5162">
        <w:t xml:space="preserve"> use English for sustained discussion about academic topics at an advanced level, including inference and problem-solving.</w:t>
      </w:r>
    </w:p>
    <w:p w:rsidR="005A5162" w:rsidRPr="005A5162" w:rsidRDefault="005A5162" w:rsidP="00055919">
      <w:pPr>
        <w:pStyle w:val="ListParagraph"/>
        <w:numPr>
          <w:ilvl w:val="0"/>
          <w:numId w:val="37"/>
        </w:numPr>
      </w:pPr>
      <w:proofErr w:type="gramStart"/>
      <w:r w:rsidRPr="005A5162">
        <w:t>prepare</w:t>
      </w:r>
      <w:proofErr w:type="gramEnd"/>
      <w:r w:rsidRPr="005A5162">
        <w:t xml:space="preserve"> and deliver effective and fluent, extended oral presentations, panel discussions and debates on academic topics and critically analyze their own and presentations of those of classmates with constructive feedback.</w:t>
      </w:r>
    </w:p>
    <w:p w:rsidR="005A5162" w:rsidRDefault="005A5162" w:rsidP="00055919">
      <w:pPr>
        <w:pStyle w:val="ListParagraph"/>
        <w:numPr>
          <w:ilvl w:val="0"/>
          <w:numId w:val="37"/>
        </w:numPr>
      </w:pPr>
      <w:proofErr w:type="gramStart"/>
      <w:r w:rsidRPr="005A5162">
        <w:t>identify</w:t>
      </w:r>
      <w:proofErr w:type="gramEnd"/>
      <w:r w:rsidRPr="005A5162">
        <w:t xml:space="preserve"> and use native-like rhythm, intonation, and stress patterns in words and sentences.</w:t>
      </w:r>
    </w:p>
    <w:p w:rsidR="005A5162" w:rsidRDefault="005A5162" w:rsidP="005A5162">
      <w:pPr>
        <w:pStyle w:val="Heading2"/>
        <w:rPr>
          <w:rFonts w:asciiTheme="minorHAnsi" w:eastAsiaTheme="minorHAnsi" w:hAnsiTheme="minorHAnsi" w:cstheme="minorBidi"/>
          <w:color w:val="auto"/>
          <w:sz w:val="22"/>
          <w:szCs w:val="22"/>
        </w:rPr>
      </w:pPr>
    </w:p>
    <w:p w:rsidR="00437218" w:rsidRPr="00242AE0" w:rsidRDefault="000E5D49" w:rsidP="005A5162">
      <w:pPr>
        <w:pStyle w:val="Heading2"/>
      </w:pPr>
      <w:r w:rsidRPr="00242AE0">
        <w:t>Course Outcomes</w:t>
      </w:r>
    </w:p>
    <w:p w:rsidR="00437218" w:rsidRPr="00242AE0" w:rsidRDefault="00437218" w:rsidP="00437218">
      <w:r w:rsidRPr="00242AE0">
        <w:t>Upon completion of this course, students will be able to:</w:t>
      </w:r>
    </w:p>
    <w:p w:rsidR="005A5162" w:rsidRDefault="005A5162" w:rsidP="005A5162">
      <w:pPr>
        <w:pStyle w:val="ListParagraph"/>
        <w:numPr>
          <w:ilvl w:val="0"/>
          <w:numId w:val="36"/>
        </w:numPr>
      </w:pPr>
      <w:proofErr w:type="gramStart"/>
      <w:r w:rsidRPr="005A5162">
        <w:t>listen</w:t>
      </w:r>
      <w:proofErr w:type="gramEnd"/>
      <w:r w:rsidRPr="005A5162">
        <w:t xml:space="preserve"> and understand spoken academic English at the advanced level.</w:t>
      </w:r>
    </w:p>
    <w:p w:rsidR="00335FF0" w:rsidRDefault="005A5162" w:rsidP="005A5162">
      <w:pPr>
        <w:pStyle w:val="ListParagraph"/>
        <w:numPr>
          <w:ilvl w:val="0"/>
          <w:numId w:val="36"/>
        </w:numPr>
      </w:pPr>
      <w:proofErr w:type="gramStart"/>
      <w:r w:rsidRPr="005A5162">
        <w:t>communicate</w:t>
      </w:r>
      <w:proofErr w:type="gramEnd"/>
      <w:r w:rsidRPr="005A5162">
        <w:t xml:space="preserve"> orally on academic topics at the advanced level.</w:t>
      </w:r>
    </w:p>
    <w:p w:rsidR="005A5162" w:rsidRDefault="005A5162" w:rsidP="00335FF0">
      <w:pPr>
        <w:pStyle w:val="ListParagraph"/>
        <w:ind w:left="1080"/>
      </w:pPr>
    </w:p>
    <w:p w:rsidR="00242AE0" w:rsidRPr="00F435F5" w:rsidRDefault="00242AE0" w:rsidP="00242AE0">
      <w:pPr>
        <w:pStyle w:val="Heading2"/>
      </w:pPr>
      <w:r w:rsidRPr="00F435F5">
        <w:t>Drop and Attendance Policy</w:t>
      </w:r>
    </w:p>
    <w:p w:rsidR="00242AE0" w:rsidRPr="00F435F5" w:rsidRDefault="00242AE0" w:rsidP="00242AE0">
      <w:r w:rsidRPr="00DC1562">
        <w:t xml:space="preserve">During the first week of class, you must complete </w:t>
      </w:r>
      <w:r w:rsidR="00DC1562" w:rsidRPr="00DC1562">
        <w:rPr>
          <w:b/>
          <w:i/>
        </w:rPr>
        <w:t>Introduce yourself</w:t>
      </w:r>
      <w:r w:rsidRPr="00DC1562">
        <w:t xml:space="preserve"> discussion board assignment by the due date, or you may be dropped from the class. In an online class, attendance means that you regular</w:t>
      </w:r>
      <w:r w:rsidR="00133202">
        <w:t xml:space="preserve">ly engage in course activities. </w:t>
      </w:r>
      <w:r w:rsidRPr="00DC1562">
        <w:t xml:space="preserve">If you </w:t>
      </w:r>
      <w:proofErr w:type="gramStart"/>
      <w:r w:rsidRPr="00DC1562">
        <w:t>don’t</w:t>
      </w:r>
      <w:proofErr w:type="gramEnd"/>
      <w:r w:rsidRPr="00DC1562">
        <w:t xml:space="preserve"> engage in the course work, you will be considered absent and may be dropped from class. Please communicate with me if you have concerns about your attendance.</w:t>
      </w:r>
    </w:p>
    <w:p w:rsidR="00242AE0" w:rsidRPr="00F435F5" w:rsidRDefault="00242AE0" w:rsidP="00242AE0"/>
    <w:p w:rsidR="00242AE0" w:rsidRPr="00F435F5" w:rsidRDefault="00242AE0" w:rsidP="00242AE0">
      <w:pPr>
        <w:pStyle w:val="Heading2"/>
      </w:pPr>
      <w:r w:rsidRPr="00F435F5">
        <w:t>Late Work Policy</w:t>
      </w:r>
    </w:p>
    <w:p w:rsidR="00242AE0" w:rsidRDefault="00242AE0" w:rsidP="00242AE0">
      <w:r w:rsidRPr="00F435F5">
        <w:t>You will know the due dates of assignments and exams for this class well in advance. All work, however, must be completed on time. No credit will be given for assignments or exams turned in late. Extra work or makeup work will not affect your grade. If you have technical problems or personal issues tha</w:t>
      </w:r>
      <w:r w:rsidRPr="00242AE0">
        <w:t xml:space="preserve">t keep you from completing your work, contact me so we can make </w:t>
      </w:r>
      <w:r w:rsidR="00CD77B9">
        <w:t>alternate</w:t>
      </w:r>
      <w:r w:rsidRPr="00242AE0">
        <w:t xml:space="preserve"> arrangements. </w:t>
      </w:r>
    </w:p>
    <w:p w:rsidR="00242AE0" w:rsidRPr="00242AE0" w:rsidRDefault="00242AE0" w:rsidP="00242AE0"/>
    <w:p w:rsidR="000E5D49" w:rsidRPr="00242AE0" w:rsidRDefault="008F729E" w:rsidP="008F729E">
      <w:pPr>
        <w:pStyle w:val="Heading2"/>
      </w:pPr>
      <w:r w:rsidRPr="00242AE0">
        <w:t>Grades</w:t>
      </w:r>
    </w:p>
    <w:p w:rsidR="00437218" w:rsidRPr="00242AE0" w:rsidRDefault="00437218" w:rsidP="00437218">
      <w:r w:rsidRPr="00242AE0">
        <w:t xml:space="preserve">This is a pass / no pass course.  Current grades will be available to students throughout the semester on </w:t>
      </w:r>
      <w:r w:rsidR="000E5D49" w:rsidRPr="00242AE0">
        <w:t>Canvas</w:t>
      </w:r>
      <w:r w:rsidRPr="00242AE0">
        <w:t xml:space="preserve">. Final grades will be calculated as follows: </w:t>
      </w:r>
    </w:p>
    <w:p w:rsidR="00437218" w:rsidRPr="00242AE0" w:rsidRDefault="00437218" w:rsidP="000E5D49">
      <w:pPr>
        <w:pStyle w:val="ListParagraph"/>
        <w:numPr>
          <w:ilvl w:val="0"/>
          <w:numId w:val="7"/>
        </w:numPr>
      </w:pPr>
      <w:r w:rsidRPr="00242AE0">
        <w:t xml:space="preserve">Pass (P) </w:t>
      </w:r>
      <w:r w:rsidRPr="00133202">
        <w:rPr>
          <w:u w:val="single"/>
        </w:rPr>
        <w:t>&gt;</w:t>
      </w:r>
      <w:r w:rsidRPr="00242AE0">
        <w:t xml:space="preserve">70%; </w:t>
      </w:r>
    </w:p>
    <w:p w:rsidR="00437218" w:rsidRPr="00242AE0" w:rsidRDefault="00437218" w:rsidP="000E5D49">
      <w:pPr>
        <w:pStyle w:val="ListParagraph"/>
        <w:numPr>
          <w:ilvl w:val="0"/>
          <w:numId w:val="7"/>
        </w:numPr>
      </w:pPr>
      <w:r w:rsidRPr="00242AE0">
        <w:t>No Pass (NP) &lt;70%</w:t>
      </w:r>
    </w:p>
    <w:p w:rsidR="00437218" w:rsidRPr="00242AE0" w:rsidRDefault="00437218" w:rsidP="00437218"/>
    <w:p w:rsidR="00437218" w:rsidRPr="00242AE0" w:rsidRDefault="00170ED5" w:rsidP="008F729E">
      <w:pPr>
        <w:pStyle w:val="Heading2"/>
      </w:pPr>
      <w:r w:rsidRPr="00242AE0">
        <w:t xml:space="preserve">Grading </w:t>
      </w:r>
      <w:r w:rsidR="008F729E" w:rsidRPr="00242AE0">
        <w:t>Categories</w:t>
      </w:r>
    </w:p>
    <w:p w:rsidR="000D6D5F" w:rsidRPr="00060027" w:rsidRDefault="00E010B8" w:rsidP="00242AE0">
      <w:pPr>
        <w:ind w:left="720"/>
      </w:pPr>
      <w:proofErr w:type="gramStart"/>
      <w:r w:rsidRPr="00060027">
        <w:t>25%</w:t>
      </w:r>
      <w:proofErr w:type="gramEnd"/>
      <w:r w:rsidRPr="00060027">
        <w:t xml:space="preserve"> Oral P</w:t>
      </w:r>
      <w:r w:rsidR="000D6D5F" w:rsidRPr="00060027">
        <w:t xml:space="preserve">resentations/ </w:t>
      </w:r>
      <w:r w:rsidR="002F3107" w:rsidRPr="00060027">
        <w:t>Oral Assessment Interviews</w:t>
      </w:r>
    </w:p>
    <w:p w:rsidR="00E010B8" w:rsidRPr="00060027" w:rsidRDefault="00E010B8" w:rsidP="00E010B8">
      <w:pPr>
        <w:ind w:left="720"/>
      </w:pPr>
      <w:proofErr w:type="gramStart"/>
      <w:r w:rsidRPr="00060027">
        <w:t>25%</w:t>
      </w:r>
      <w:proofErr w:type="gramEnd"/>
      <w:r w:rsidRPr="00060027">
        <w:t xml:space="preserve"> </w:t>
      </w:r>
      <w:r w:rsidR="005A5162">
        <w:t>Discussion</w:t>
      </w:r>
      <w:r w:rsidRPr="00060027">
        <w:t xml:space="preserve"> Assignments</w:t>
      </w:r>
      <w:r w:rsidR="003A77C2">
        <w:t xml:space="preserve"> (</w:t>
      </w:r>
      <w:proofErr w:type="spellStart"/>
      <w:r w:rsidR="003A77C2">
        <w:t>Flipgrid</w:t>
      </w:r>
      <w:proofErr w:type="spellEnd"/>
      <w:r w:rsidR="003A77C2">
        <w:t>)</w:t>
      </w:r>
    </w:p>
    <w:p w:rsidR="000D6D5F" w:rsidRPr="00060027" w:rsidRDefault="003A77C2" w:rsidP="00242AE0">
      <w:pPr>
        <w:ind w:left="720"/>
      </w:pPr>
      <w:proofErr w:type="gramStart"/>
      <w:r>
        <w:t>25</w:t>
      </w:r>
      <w:r w:rsidR="000D6D5F" w:rsidRPr="00060027">
        <w:t>%</w:t>
      </w:r>
      <w:proofErr w:type="gramEnd"/>
      <w:r w:rsidR="000D6D5F" w:rsidRPr="00060027">
        <w:t xml:space="preserve"> Unit Assignments</w:t>
      </w:r>
    </w:p>
    <w:p w:rsidR="000D6D5F" w:rsidRPr="00060027" w:rsidRDefault="00C545A3" w:rsidP="00242AE0">
      <w:pPr>
        <w:ind w:left="720"/>
      </w:pPr>
      <w:proofErr w:type="gramStart"/>
      <w:r w:rsidRPr="00060027">
        <w:t>25</w:t>
      </w:r>
      <w:r w:rsidR="000D6D5F" w:rsidRPr="00060027">
        <w:t>%</w:t>
      </w:r>
      <w:proofErr w:type="gramEnd"/>
      <w:r w:rsidR="000D6D5F" w:rsidRPr="00060027">
        <w:t xml:space="preserve"> Exams</w:t>
      </w:r>
    </w:p>
    <w:p w:rsidR="005A0BE7" w:rsidRPr="00A2760A" w:rsidRDefault="005A0BE7" w:rsidP="00437218">
      <w:pPr>
        <w:rPr>
          <w:highlight w:val="yellow"/>
        </w:rPr>
      </w:pPr>
    </w:p>
    <w:p w:rsidR="008F729E" w:rsidRPr="004518C5" w:rsidRDefault="008F729E" w:rsidP="008F729E">
      <w:pPr>
        <w:pStyle w:val="Heading2"/>
      </w:pPr>
      <w:r w:rsidRPr="004518C5">
        <w:t>Accommodation for Students with Disabilities</w:t>
      </w:r>
    </w:p>
    <w:p w:rsidR="00437218" w:rsidRPr="004518C5" w:rsidRDefault="00437218" w:rsidP="00437218">
      <w:r w:rsidRPr="004518C5">
        <w:t>If you have a verified need for an academic accommodation or materials in alternate media (i.e., Braille, large print, electronic text, etc.) per the Americans with Disabilities Act (ADA) or Section 504 of the Rehabilitation Act, please contact the instructor</w:t>
      </w:r>
      <w:r w:rsidR="008F729E" w:rsidRPr="004518C5">
        <w:t>.</w:t>
      </w:r>
      <w:r w:rsidRPr="004518C5">
        <w:t xml:space="preserve"> </w:t>
      </w:r>
    </w:p>
    <w:p w:rsidR="00437218" w:rsidRPr="004518C5" w:rsidRDefault="00437218" w:rsidP="00437218"/>
    <w:p w:rsidR="008F729E" w:rsidRPr="004518C5" w:rsidRDefault="008F729E" w:rsidP="008F729E">
      <w:pPr>
        <w:pStyle w:val="Heading2"/>
      </w:pPr>
      <w:r w:rsidRPr="004518C5">
        <w:t>Cheating and Plagiarism</w:t>
      </w:r>
    </w:p>
    <w:p w:rsidR="00437218" w:rsidRPr="004518C5" w:rsidRDefault="00437218" w:rsidP="00437218">
      <w:r w:rsidRPr="004518C5">
        <w:t>You will receive no credit for an assignment or exam if in the opinion of the instructor you have cheated or plagiarized. You may be reported to the college for academic dishonesty.</w:t>
      </w:r>
    </w:p>
    <w:p w:rsidR="00437218" w:rsidRPr="004518C5" w:rsidRDefault="00437218" w:rsidP="00437218"/>
    <w:p w:rsidR="005A0BE7" w:rsidRPr="004518C5" w:rsidRDefault="00437218" w:rsidP="005A0BE7">
      <w:r w:rsidRPr="004518C5">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5A0BE7" w:rsidRPr="004518C5" w:rsidRDefault="005A0BE7" w:rsidP="005A0BE7"/>
    <w:p w:rsidR="00437218" w:rsidRDefault="00437218" w:rsidP="005A0BE7">
      <w:r w:rsidRPr="004518C5">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w:t>
      </w:r>
      <w:r w:rsidR="008F729E" w:rsidRPr="004518C5">
        <w:t>and frequency of the incidents. (</w:t>
      </w:r>
      <w:r w:rsidRPr="004518C5">
        <w:t>Reedley College Catalog</w:t>
      </w:r>
      <w:r w:rsidR="008F729E" w:rsidRPr="004518C5">
        <w:t>)</w:t>
      </w:r>
      <w:r w:rsidRPr="004518C5">
        <w:t xml:space="preserve"> </w:t>
      </w:r>
    </w:p>
    <w:p w:rsidR="00242AE0" w:rsidRDefault="00242AE0" w:rsidP="005A0BE7"/>
    <w:p w:rsidR="00242AE0" w:rsidRDefault="00242AE0" w:rsidP="00242AE0">
      <w:pPr>
        <w:pStyle w:val="Heading2"/>
      </w:pPr>
      <w:r>
        <w:t>Time Commitment</w:t>
      </w:r>
    </w:p>
    <w:p w:rsidR="00242AE0" w:rsidRPr="004518C5" w:rsidRDefault="00242AE0" w:rsidP="005A0BE7">
      <w:r w:rsidRPr="00242AE0">
        <w:t xml:space="preserve">To succeed in this class, you need to spend time studying. </w:t>
      </w:r>
      <w:r>
        <w:t>Y</w:t>
      </w:r>
      <w:r w:rsidRPr="00242AE0">
        <w:t xml:space="preserve">ou should plan </w:t>
      </w:r>
      <w:proofErr w:type="gramStart"/>
      <w:r w:rsidRPr="00242AE0">
        <w:t>on spending</w:t>
      </w:r>
      <w:proofErr w:type="gramEnd"/>
      <w:r w:rsidRPr="00242AE0">
        <w:t xml:space="preserve"> at least </w:t>
      </w:r>
      <w:r w:rsidR="00DB54C3">
        <w:t>8 - 10</w:t>
      </w:r>
      <w:r w:rsidR="00AE6179">
        <w:t xml:space="preserve"> </w:t>
      </w:r>
      <w:r w:rsidRPr="00242AE0">
        <w:t xml:space="preserve">hours per week. </w:t>
      </w:r>
    </w:p>
    <w:p w:rsidR="00437218" w:rsidRPr="00A2760A" w:rsidRDefault="00437218" w:rsidP="00437218">
      <w:pPr>
        <w:rPr>
          <w:highlight w:val="yellow"/>
        </w:rPr>
      </w:pPr>
    </w:p>
    <w:p w:rsidR="00437218" w:rsidRPr="00242AE0" w:rsidRDefault="008F729E" w:rsidP="008F729E">
      <w:pPr>
        <w:pStyle w:val="Heading2"/>
      </w:pPr>
      <w:r w:rsidRPr="00242AE0">
        <w:t>Schedule (subject to change)</w:t>
      </w:r>
    </w:p>
    <w:tbl>
      <w:tblPr>
        <w:tblStyle w:val="TableGrid"/>
        <w:tblW w:w="0" w:type="auto"/>
        <w:tblLook w:val="04A0" w:firstRow="1" w:lastRow="0" w:firstColumn="1" w:lastColumn="0" w:noHBand="0" w:noVBand="1"/>
        <w:tblCaption w:val="Schedule"/>
      </w:tblPr>
      <w:tblGrid>
        <w:gridCol w:w="1435"/>
        <w:gridCol w:w="7915"/>
      </w:tblGrid>
      <w:tr w:rsidR="00AD32F1" w:rsidRPr="00AE6179" w:rsidTr="005A0BE7">
        <w:trPr>
          <w:tblHeader/>
        </w:trPr>
        <w:tc>
          <w:tcPr>
            <w:tcW w:w="1435" w:type="dxa"/>
          </w:tcPr>
          <w:p w:rsidR="00AD32F1" w:rsidRPr="00AE6179" w:rsidRDefault="00AD32F1" w:rsidP="005A0BE7">
            <w:pPr>
              <w:jc w:val="center"/>
              <w:rPr>
                <w:b/>
              </w:rPr>
            </w:pPr>
            <w:r w:rsidRPr="00AE6179">
              <w:rPr>
                <w:b/>
              </w:rPr>
              <w:t>Weeks</w:t>
            </w:r>
          </w:p>
        </w:tc>
        <w:tc>
          <w:tcPr>
            <w:tcW w:w="7915" w:type="dxa"/>
          </w:tcPr>
          <w:p w:rsidR="00AD32F1" w:rsidRPr="00AE6179" w:rsidRDefault="00AD32F1" w:rsidP="00DB54C3">
            <w:pPr>
              <w:rPr>
                <w:b/>
              </w:rPr>
            </w:pPr>
            <w:r w:rsidRPr="00AE6179">
              <w:rPr>
                <w:b/>
              </w:rPr>
              <w:t>Topic</w:t>
            </w:r>
            <w:r w:rsidR="00DB54C3">
              <w:rPr>
                <w:b/>
              </w:rPr>
              <w:t xml:space="preserve">: </w:t>
            </w:r>
            <w:r w:rsidR="00DB54C3" w:rsidRPr="00DB54C3">
              <w:rPr>
                <w:b/>
              </w:rPr>
              <w:t xml:space="preserve">The </w:t>
            </w:r>
            <w:r w:rsidR="00DB54C3">
              <w:rPr>
                <w:b/>
              </w:rPr>
              <w:t>W</w:t>
            </w:r>
            <w:r w:rsidR="00DB54C3" w:rsidRPr="00DB54C3">
              <w:rPr>
                <w:b/>
              </w:rPr>
              <w:t xml:space="preserve">orld behind a </w:t>
            </w:r>
            <w:r w:rsidR="00DB54C3">
              <w:rPr>
                <w:b/>
              </w:rPr>
              <w:t>T-</w:t>
            </w:r>
            <w:r w:rsidR="00DB54C3" w:rsidRPr="00DB54C3">
              <w:rPr>
                <w:b/>
              </w:rPr>
              <w:t>shirt</w:t>
            </w:r>
          </w:p>
        </w:tc>
      </w:tr>
      <w:tr w:rsidR="00AE6179" w:rsidRPr="00AE6179" w:rsidTr="00F84892">
        <w:tc>
          <w:tcPr>
            <w:tcW w:w="1435" w:type="dxa"/>
            <w:vAlign w:val="center"/>
          </w:tcPr>
          <w:p w:rsidR="00AE6179" w:rsidRPr="00AE6179" w:rsidRDefault="00AE6179" w:rsidP="00AE6179">
            <w:pPr>
              <w:jc w:val="center"/>
            </w:pPr>
            <w:r w:rsidRPr="00AE6179">
              <w:t>1</w:t>
            </w:r>
          </w:p>
        </w:tc>
        <w:tc>
          <w:tcPr>
            <w:tcW w:w="7915" w:type="dxa"/>
            <w:vAlign w:val="center"/>
          </w:tcPr>
          <w:p w:rsidR="00AE6179" w:rsidRPr="00AE6179" w:rsidRDefault="00AE6179" w:rsidP="00AE6179">
            <w:pPr>
              <w:ind w:left="360"/>
            </w:pPr>
            <w:r w:rsidRPr="00AE6179">
              <w:t>WELCOME! Let's getting started.</w:t>
            </w:r>
          </w:p>
        </w:tc>
      </w:tr>
      <w:tr w:rsidR="00DB54C3" w:rsidRPr="00AE6179" w:rsidTr="001C7CBD">
        <w:tc>
          <w:tcPr>
            <w:tcW w:w="1435" w:type="dxa"/>
            <w:vAlign w:val="center"/>
          </w:tcPr>
          <w:p w:rsidR="00DB54C3" w:rsidRPr="00AE6179" w:rsidRDefault="00DB54C3" w:rsidP="00DB54C3">
            <w:pPr>
              <w:jc w:val="center"/>
            </w:pPr>
            <w:r>
              <w:t>2</w:t>
            </w:r>
          </w:p>
        </w:tc>
        <w:tc>
          <w:tcPr>
            <w:tcW w:w="7915" w:type="dxa"/>
            <w:vAlign w:val="center"/>
          </w:tcPr>
          <w:p w:rsidR="00DB54C3" w:rsidRPr="00AE6179" w:rsidRDefault="00DB54C3" w:rsidP="00DB54C3">
            <w:pPr>
              <w:ind w:left="360"/>
            </w:pPr>
            <w:r w:rsidRPr="00DB54C3">
              <w:t>Cotton (Part 1)</w:t>
            </w:r>
          </w:p>
        </w:tc>
      </w:tr>
      <w:tr w:rsidR="00DB54C3" w:rsidRPr="00AE6179" w:rsidTr="001C7CBD">
        <w:tc>
          <w:tcPr>
            <w:tcW w:w="1435" w:type="dxa"/>
            <w:vAlign w:val="center"/>
          </w:tcPr>
          <w:p w:rsidR="00DB54C3" w:rsidRPr="00AE6179" w:rsidRDefault="00DB54C3" w:rsidP="00DB54C3">
            <w:pPr>
              <w:jc w:val="center"/>
            </w:pPr>
            <w:r>
              <w:t>3</w:t>
            </w:r>
          </w:p>
        </w:tc>
        <w:tc>
          <w:tcPr>
            <w:tcW w:w="7915" w:type="dxa"/>
            <w:vAlign w:val="center"/>
          </w:tcPr>
          <w:p w:rsidR="00DB54C3" w:rsidRPr="00AE6179" w:rsidRDefault="00DB54C3" w:rsidP="00DB54C3">
            <w:pPr>
              <w:ind w:left="360"/>
            </w:pPr>
            <w:r>
              <w:t>Cotton (Part 2</w:t>
            </w:r>
            <w:r w:rsidRPr="00DB54C3">
              <w:t>)</w:t>
            </w:r>
          </w:p>
        </w:tc>
      </w:tr>
      <w:tr w:rsidR="00DB54C3" w:rsidRPr="00AE6179" w:rsidTr="001C7CBD">
        <w:tc>
          <w:tcPr>
            <w:tcW w:w="1435" w:type="dxa"/>
            <w:vAlign w:val="center"/>
          </w:tcPr>
          <w:p w:rsidR="00DB54C3" w:rsidRPr="00AE6179" w:rsidRDefault="00DB54C3" w:rsidP="00DB54C3">
            <w:pPr>
              <w:jc w:val="center"/>
            </w:pPr>
            <w:r>
              <w:t>4</w:t>
            </w:r>
          </w:p>
        </w:tc>
        <w:tc>
          <w:tcPr>
            <w:tcW w:w="7915" w:type="dxa"/>
            <w:vAlign w:val="center"/>
          </w:tcPr>
          <w:p w:rsidR="00DB54C3" w:rsidRPr="00AE6179" w:rsidRDefault="00DB54C3" w:rsidP="00DB54C3">
            <w:pPr>
              <w:ind w:left="360"/>
            </w:pPr>
            <w:r>
              <w:t>Cotton (Part 3</w:t>
            </w:r>
            <w:r w:rsidRPr="00DB54C3">
              <w:t>)</w:t>
            </w:r>
          </w:p>
        </w:tc>
      </w:tr>
      <w:tr w:rsidR="00AE6179" w:rsidRPr="00AE6179" w:rsidTr="001C7CBD">
        <w:tc>
          <w:tcPr>
            <w:tcW w:w="1435" w:type="dxa"/>
            <w:vAlign w:val="center"/>
          </w:tcPr>
          <w:p w:rsidR="00AE6179" w:rsidRPr="00AE6179" w:rsidRDefault="00DB54C3" w:rsidP="00AE6179">
            <w:pPr>
              <w:jc w:val="center"/>
            </w:pPr>
            <w:r>
              <w:t>5</w:t>
            </w:r>
          </w:p>
        </w:tc>
        <w:tc>
          <w:tcPr>
            <w:tcW w:w="7915" w:type="dxa"/>
            <w:vAlign w:val="center"/>
          </w:tcPr>
          <w:p w:rsidR="00AE6179" w:rsidRPr="00AE6179" w:rsidRDefault="00DB54C3" w:rsidP="00AE6179">
            <w:pPr>
              <w:ind w:left="360"/>
            </w:pPr>
            <w:r>
              <w:t>Machines (Part 1)</w:t>
            </w:r>
          </w:p>
        </w:tc>
      </w:tr>
      <w:tr w:rsidR="00DB54C3" w:rsidRPr="00AE6179" w:rsidTr="001C7CBD">
        <w:tc>
          <w:tcPr>
            <w:tcW w:w="1435" w:type="dxa"/>
            <w:vAlign w:val="center"/>
          </w:tcPr>
          <w:p w:rsidR="00DB54C3" w:rsidRPr="00AE6179" w:rsidRDefault="00DB54C3" w:rsidP="00DB54C3">
            <w:pPr>
              <w:jc w:val="center"/>
            </w:pPr>
            <w:r>
              <w:t>6</w:t>
            </w:r>
          </w:p>
        </w:tc>
        <w:tc>
          <w:tcPr>
            <w:tcW w:w="7915" w:type="dxa"/>
            <w:vAlign w:val="center"/>
          </w:tcPr>
          <w:p w:rsidR="00DB54C3" w:rsidRPr="00AE6179" w:rsidRDefault="00DB54C3" w:rsidP="00DB54C3">
            <w:pPr>
              <w:ind w:left="360"/>
            </w:pPr>
            <w:r>
              <w:t>Machines (Part 2)</w:t>
            </w:r>
          </w:p>
        </w:tc>
      </w:tr>
      <w:tr w:rsidR="00DB54C3" w:rsidRPr="00AE6179" w:rsidTr="001C7CBD">
        <w:tc>
          <w:tcPr>
            <w:tcW w:w="1435" w:type="dxa"/>
            <w:vAlign w:val="center"/>
          </w:tcPr>
          <w:p w:rsidR="00DB54C3" w:rsidRPr="00AE6179" w:rsidRDefault="00DB54C3" w:rsidP="00DB54C3">
            <w:pPr>
              <w:jc w:val="center"/>
            </w:pPr>
            <w:r>
              <w:t>7</w:t>
            </w:r>
          </w:p>
        </w:tc>
        <w:tc>
          <w:tcPr>
            <w:tcW w:w="7915" w:type="dxa"/>
            <w:vAlign w:val="center"/>
          </w:tcPr>
          <w:p w:rsidR="00DB54C3" w:rsidRPr="00AE6179" w:rsidRDefault="00DB54C3" w:rsidP="00DB54C3">
            <w:pPr>
              <w:ind w:left="360"/>
            </w:pPr>
            <w:r>
              <w:t>Machines (Part 3)</w:t>
            </w:r>
          </w:p>
        </w:tc>
      </w:tr>
      <w:tr w:rsidR="00AE6179" w:rsidRPr="00AE6179" w:rsidTr="001C7CBD">
        <w:tc>
          <w:tcPr>
            <w:tcW w:w="1435" w:type="dxa"/>
            <w:vAlign w:val="center"/>
          </w:tcPr>
          <w:p w:rsidR="00AE6179" w:rsidRPr="00AE6179" w:rsidRDefault="00DB54C3" w:rsidP="00AE6179">
            <w:pPr>
              <w:jc w:val="center"/>
            </w:pPr>
            <w:r>
              <w:t>8</w:t>
            </w:r>
          </w:p>
        </w:tc>
        <w:tc>
          <w:tcPr>
            <w:tcW w:w="7915" w:type="dxa"/>
            <w:vAlign w:val="center"/>
          </w:tcPr>
          <w:p w:rsidR="00AE6179" w:rsidRPr="00AE6179" w:rsidRDefault="00DB54C3" w:rsidP="00AE6179">
            <w:pPr>
              <w:ind w:left="360"/>
            </w:pPr>
            <w:r>
              <w:t>People (Part 1)</w:t>
            </w:r>
          </w:p>
        </w:tc>
      </w:tr>
      <w:tr w:rsidR="00AE6179" w:rsidRPr="00AD32F1" w:rsidTr="00357924">
        <w:tc>
          <w:tcPr>
            <w:tcW w:w="1435" w:type="dxa"/>
            <w:vAlign w:val="center"/>
          </w:tcPr>
          <w:p w:rsidR="00AE6179" w:rsidRPr="00AE6179" w:rsidRDefault="00DB54C3" w:rsidP="00AE6179">
            <w:pPr>
              <w:jc w:val="center"/>
            </w:pPr>
            <w:r>
              <w:t>9</w:t>
            </w:r>
          </w:p>
        </w:tc>
        <w:tc>
          <w:tcPr>
            <w:tcW w:w="7915" w:type="dxa"/>
            <w:vAlign w:val="center"/>
          </w:tcPr>
          <w:p w:rsidR="00AE6179" w:rsidRPr="00617EF7" w:rsidRDefault="00DB54C3" w:rsidP="00AE6179">
            <w:pPr>
              <w:ind w:left="360"/>
            </w:pPr>
            <w:r>
              <w:t>People (Part 2)</w:t>
            </w:r>
          </w:p>
        </w:tc>
      </w:tr>
      <w:tr w:rsidR="00DB54C3" w:rsidRPr="00AD32F1" w:rsidTr="00357924">
        <w:tc>
          <w:tcPr>
            <w:tcW w:w="1435" w:type="dxa"/>
            <w:vAlign w:val="center"/>
          </w:tcPr>
          <w:p w:rsidR="00DB54C3" w:rsidRDefault="00DB54C3" w:rsidP="00AE6179">
            <w:pPr>
              <w:jc w:val="center"/>
            </w:pPr>
            <w:r>
              <w:t>10</w:t>
            </w:r>
          </w:p>
        </w:tc>
        <w:tc>
          <w:tcPr>
            <w:tcW w:w="7915" w:type="dxa"/>
            <w:vAlign w:val="center"/>
          </w:tcPr>
          <w:p w:rsidR="00DB54C3" w:rsidRPr="00AE6179" w:rsidRDefault="00DB54C3" w:rsidP="00AE6179">
            <w:pPr>
              <w:ind w:left="360"/>
            </w:pPr>
            <w:r>
              <w:t>People (Part 3); Assessment Interview #1</w:t>
            </w:r>
          </w:p>
        </w:tc>
      </w:tr>
      <w:tr w:rsidR="00DB54C3" w:rsidRPr="00AD32F1" w:rsidTr="00357924">
        <w:tc>
          <w:tcPr>
            <w:tcW w:w="1435" w:type="dxa"/>
            <w:vAlign w:val="center"/>
          </w:tcPr>
          <w:p w:rsidR="00DB54C3" w:rsidRDefault="00DB54C3" w:rsidP="00DB54C3">
            <w:pPr>
              <w:jc w:val="center"/>
            </w:pPr>
            <w:r>
              <w:t>11</w:t>
            </w:r>
          </w:p>
        </w:tc>
        <w:tc>
          <w:tcPr>
            <w:tcW w:w="7915" w:type="dxa"/>
            <w:vAlign w:val="center"/>
          </w:tcPr>
          <w:p w:rsidR="00DB54C3" w:rsidRPr="00AE6179" w:rsidRDefault="00DB54C3" w:rsidP="00DB54C3">
            <w:pPr>
              <w:ind w:left="360"/>
            </w:pPr>
            <w:r>
              <w:t>Boxes (Part 1)</w:t>
            </w:r>
          </w:p>
        </w:tc>
      </w:tr>
      <w:tr w:rsidR="00DB54C3" w:rsidRPr="00AD32F1" w:rsidTr="00357924">
        <w:tc>
          <w:tcPr>
            <w:tcW w:w="1435" w:type="dxa"/>
            <w:vAlign w:val="center"/>
          </w:tcPr>
          <w:p w:rsidR="00DB54C3" w:rsidRDefault="00DB54C3" w:rsidP="00DB54C3">
            <w:pPr>
              <w:jc w:val="center"/>
            </w:pPr>
            <w:r>
              <w:t>12</w:t>
            </w:r>
          </w:p>
        </w:tc>
        <w:tc>
          <w:tcPr>
            <w:tcW w:w="7915" w:type="dxa"/>
            <w:vAlign w:val="center"/>
          </w:tcPr>
          <w:p w:rsidR="00DB54C3" w:rsidRPr="00AE6179" w:rsidRDefault="00DB54C3" w:rsidP="00DB54C3">
            <w:pPr>
              <w:ind w:left="360"/>
            </w:pPr>
            <w:r>
              <w:t>Boxes (Part 2)</w:t>
            </w:r>
          </w:p>
        </w:tc>
      </w:tr>
      <w:tr w:rsidR="00DB54C3" w:rsidRPr="00AD32F1" w:rsidTr="00357924">
        <w:tc>
          <w:tcPr>
            <w:tcW w:w="1435" w:type="dxa"/>
            <w:vAlign w:val="center"/>
          </w:tcPr>
          <w:p w:rsidR="00DB54C3" w:rsidRDefault="00DB54C3" w:rsidP="00DB54C3">
            <w:pPr>
              <w:jc w:val="center"/>
            </w:pPr>
            <w:r>
              <w:t>13</w:t>
            </w:r>
          </w:p>
        </w:tc>
        <w:tc>
          <w:tcPr>
            <w:tcW w:w="7915" w:type="dxa"/>
            <w:vAlign w:val="center"/>
          </w:tcPr>
          <w:p w:rsidR="00DB54C3" w:rsidRPr="00AE6179" w:rsidRDefault="00DB54C3" w:rsidP="00DB54C3">
            <w:pPr>
              <w:ind w:left="360"/>
            </w:pPr>
            <w:r>
              <w:t>Boxes (Part 3)</w:t>
            </w:r>
          </w:p>
        </w:tc>
      </w:tr>
      <w:tr w:rsidR="00DB54C3" w:rsidRPr="00AD32F1" w:rsidTr="00357924">
        <w:tc>
          <w:tcPr>
            <w:tcW w:w="1435" w:type="dxa"/>
            <w:vAlign w:val="center"/>
          </w:tcPr>
          <w:p w:rsidR="00DB54C3" w:rsidRDefault="00DB54C3" w:rsidP="00DB54C3">
            <w:pPr>
              <w:jc w:val="center"/>
            </w:pPr>
            <w:r>
              <w:t>14</w:t>
            </w:r>
          </w:p>
        </w:tc>
        <w:tc>
          <w:tcPr>
            <w:tcW w:w="7915" w:type="dxa"/>
            <w:vAlign w:val="center"/>
          </w:tcPr>
          <w:p w:rsidR="00DB54C3" w:rsidRPr="00AE6179" w:rsidRDefault="00DB54C3" w:rsidP="00DB54C3">
            <w:pPr>
              <w:ind w:left="360"/>
            </w:pPr>
            <w:r>
              <w:t>You (Part 1)</w:t>
            </w:r>
          </w:p>
        </w:tc>
      </w:tr>
      <w:tr w:rsidR="00DB54C3" w:rsidRPr="00AD32F1" w:rsidTr="00357924">
        <w:tc>
          <w:tcPr>
            <w:tcW w:w="1435" w:type="dxa"/>
            <w:vAlign w:val="center"/>
          </w:tcPr>
          <w:p w:rsidR="00DB54C3" w:rsidRDefault="00DB54C3" w:rsidP="00DB54C3">
            <w:pPr>
              <w:jc w:val="center"/>
            </w:pPr>
            <w:r>
              <w:t>15</w:t>
            </w:r>
          </w:p>
        </w:tc>
        <w:tc>
          <w:tcPr>
            <w:tcW w:w="7915" w:type="dxa"/>
            <w:vAlign w:val="center"/>
          </w:tcPr>
          <w:p w:rsidR="00DB54C3" w:rsidRPr="00AE6179" w:rsidRDefault="00DB54C3" w:rsidP="00DB54C3">
            <w:pPr>
              <w:ind w:left="360"/>
            </w:pPr>
            <w:r>
              <w:t>You (Part 2)</w:t>
            </w:r>
          </w:p>
        </w:tc>
      </w:tr>
      <w:tr w:rsidR="00DB54C3" w:rsidRPr="00AD32F1" w:rsidTr="00357924">
        <w:tc>
          <w:tcPr>
            <w:tcW w:w="1435" w:type="dxa"/>
            <w:vAlign w:val="center"/>
          </w:tcPr>
          <w:p w:rsidR="00DB54C3" w:rsidRDefault="00DB54C3" w:rsidP="00DB54C3">
            <w:pPr>
              <w:jc w:val="center"/>
            </w:pPr>
            <w:r>
              <w:t>16</w:t>
            </w:r>
          </w:p>
        </w:tc>
        <w:tc>
          <w:tcPr>
            <w:tcW w:w="7915" w:type="dxa"/>
            <w:vAlign w:val="center"/>
          </w:tcPr>
          <w:p w:rsidR="00DB54C3" w:rsidRPr="00AE6179" w:rsidRDefault="00DB54C3" w:rsidP="00DB54C3">
            <w:pPr>
              <w:ind w:left="360"/>
            </w:pPr>
            <w:r>
              <w:t>You (Part 3)</w:t>
            </w:r>
          </w:p>
        </w:tc>
      </w:tr>
      <w:tr w:rsidR="00DB54C3" w:rsidRPr="00AD32F1" w:rsidTr="00357924">
        <w:tc>
          <w:tcPr>
            <w:tcW w:w="1435" w:type="dxa"/>
            <w:vAlign w:val="center"/>
          </w:tcPr>
          <w:p w:rsidR="00DB54C3" w:rsidRDefault="00DB54C3" w:rsidP="00DB54C3">
            <w:pPr>
              <w:jc w:val="center"/>
            </w:pPr>
            <w:r>
              <w:t>17</w:t>
            </w:r>
          </w:p>
        </w:tc>
        <w:tc>
          <w:tcPr>
            <w:tcW w:w="7915" w:type="dxa"/>
            <w:vAlign w:val="center"/>
          </w:tcPr>
          <w:p w:rsidR="00DB54C3" w:rsidRPr="00AE6179" w:rsidRDefault="00DB54C3" w:rsidP="00DB54C3">
            <w:pPr>
              <w:ind w:left="360"/>
            </w:pPr>
            <w:r>
              <w:t>Review</w:t>
            </w:r>
          </w:p>
        </w:tc>
      </w:tr>
      <w:tr w:rsidR="00DB54C3" w:rsidRPr="00AD32F1" w:rsidTr="00357924">
        <w:tc>
          <w:tcPr>
            <w:tcW w:w="1435" w:type="dxa"/>
            <w:vAlign w:val="center"/>
          </w:tcPr>
          <w:p w:rsidR="00DB54C3" w:rsidRDefault="00DB54C3" w:rsidP="00DB54C3">
            <w:pPr>
              <w:jc w:val="center"/>
            </w:pPr>
            <w:r>
              <w:t>18</w:t>
            </w:r>
          </w:p>
        </w:tc>
        <w:tc>
          <w:tcPr>
            <w:tcW w:w="7915" w:type="dxa"/>
            <w:vAlign w:val="center"/>
          </w:tcPr>
          <w:p w:rsidR="00DB54C3" w:rsidRPr="00AE6179" w:rsidRDefault="00DB54C3" w:rsidP="00DB54C3">
            <w:pPr>
              <w:ind w:left="360"/>
            </w:pPr>
            <w:r>
              <w:t>Final Exam; Assessment Interview #2</w:t>
            </w:r>
          </w:p>
        </w:tc>
      </w:tr>
    </w:tbl>
    <w:p w:rsidR="0050629F" w:rsidRDefault="0050629F"/>
    <w:sectPr w:rsidR="0050629F" w:rsidSect="00E74E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E5CCA"/>
    <w:multiLevelType w:val="hybridMultilevel"/>
    <w:tmpl w:val="142A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30B4B"/>
    <w:multiLevelType w:val="hybridMultilevel"/>
    <w:tmpl w:val="BA0C04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843DF"/>
    <w:multiLevelType w:val="hybridMultilevel"/>
    <w:tmpl w:val="08725B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680B46"/>
    <w:multiLevelType w:val="hybridMultilevel"/>
    <w:tmpl w:val="7BC8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139B3"/>
    <w:multiLevelType w:val="hybridMultilevel"/>
    <w:tmpl w:val="7376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9573E"/>
    <w:multiLevelType w:val="hybridMultilevel"/>
    <w:tmpl w:val="6AE2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14298"/>
    <w:multiLevelType w:val="hybridMultilevel"/>
    <w:tmpl w:val="331AF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AB2F56"/>
    <w:multiLevelType w:val="hybridMultilevel"/>
    <w:tmpl w:val="4FB64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4658BD"/>
    <w:multiLevelType w:val="hybridMultilevel"/>
    <w:tmpl w:val="2B1AD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AB2941"/>
    <w:multiLevelType w:val="hybridMultilevel"/>
    <w:tmpl w:val="A26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3E6145"/>
    <w:multiLevelType w:val="hybridMultilevel"/>
    <w:tmpl w:val="B18CE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287CD9"/>
    <w:multiLevelType w:val="hybridMultilevel"/>
    <w:tmpl w:val="B338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270E1"/>
    <w:multiLevelType w:val="hybridMultilevel"/>
    <w:tmpl w:val="199E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11BED"/>
    <w:multiLevelType w:val="hybridMultilevel"/>
    <w:tmpl w:val="0984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6D7DA2"/>
    <w:multiLevelType w:val="hybridMultilevel"/>
    <w:tmpl w:val="7572070C"/>
    <w:lvl w:ilvl="0" w:tplc="4C303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AC56E2"/>
    <w:multiLevelType w:val="hybridMultilevel"/>
    <w:tmpl w:val="C1E27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97F9B"/>
    <w:multiLevelType w:val="hybridMultilevel"/>
    <w:tmpl w:val="49CA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AD0180"/>
    <w:multiLevelType w:val="hybridMultilevel"/>
    <w:tmpl w:val="5B740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202BE3"/>
    <w:multiLevelType w:val="hybridMultilevel"/>
    <w:tmpl w:val="B0FEA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FA1A9C"/>
    <w:multiLevelType w:val="hybridMultilevel"/>
    <w:tmpl w:val="1300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D7FA5"/>
    <w:multiLevelType w:val="hybridMultilevel"/>
    <w:tmpl w:val="679E8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4D7F85"/>
    <w:multiLevelType w:val="hybridMultilevel"/>
    <w:tmpl w:val="EBAA9D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FD329D"/>
    <w:multiLevelType w:val="hybridMultilevel"/>
    <w:tmpl w:val="FB86E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D3594D"/>
    <w:multiLevelType w:val="hybridMultilevel"/>
    <w:tmpl w:val="70E0D980"/>
    <w:lvl w:ilvl="0" w:tplc="4C303C0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99A18B3"/>
    <w:multiLevelType w:val="hybridMultilevel"/>
    <w:tmpl w:val="870C6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AD24DB3"/>
    <w:multiLevelType w:val="hybridMultilevel"/>
    <w:tmpl w:val="3A58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600D26"/>
    <w:multiLevelType w:val="hybridMultilevel"/>
    <w:tmpl w:val="5E462C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54E7BFE"/>
    <w:multiLevelType w:val="hybridMultilevel"/>
    <w:tmpl w:val="100C1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374C6A"/>
    <w:multiLevelType w:val="hybridMultilevel"/>
    <w:tmpl w:val="6E38FB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670ED0"/>
    <w:multiLevelType w:val="hybridMultilevel"/>
    <w:tmpl w:val="E38AB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C93461"/>
    <w:multiLevelType w:val="hybridMultilevel"/>
    <w:tmpl w:val="43128C4E"/>
    <w:lvl w:ilvl="0" w:tplc="4C303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30"/>
  </w:num>
  <w:num w:numId="4">
    <w:abstractNumId w:val="27"/>
  </w:num>
  <w:num w:numId="5">
    <w:abstractNumId w:val="9"/>
  </w:num>
  <w:num w:numId="6">
    <w:abstractNumId w:val="17"/>
  </w:num>
  <w:num w:numId="7">
    <w:abstractNumId w:val="5"/>
  </w:num>
  <w:num w:numId="8">
    <w:abstractNumId w:val="13"/>
  </w:num>
  <w:num w:numId="9">
    <w:abstractNumId w:val="8"/>
  </w:num>
  <w:num w:numId="10">
    <w:abstractNumId w:val="24"/>
  </w:num>
  <w:num w:numId="11">
    <w:abstractNumId w:val="15"/>
  </w:num>
  <w:num w:numId="12">
    <w:abstractNumId w:val="7"/>
  </w:num>
  <w:num w:numId="13">
    <w:abstractNumId w:val="18"/>
  </w:num>
  <w:num w:numId="14">
    <w:abstractNumId w:val="25"/>
  </w:num>
  <w:num w:numId="15">
    <w:abstractNumId w:val="29"/>
  </w:num>
  <w:num w:numId="16">
    <w:abstractNumId w:val="35"/>
  </w:num>
  <w:num w:numId="17">
    <w:abstractNumId w:val="28"/>
  </w:num>
  <w:num w:numId="18">
    <w:abstractNumId w:val="33"/>
  </w:num>
  <w:num w:numId="19">
    <w:abstractNumId w:val="31"/>
  </w:num>
  <w:num w:numId="20">
    <w:abstractNumId w:val="19"/>
  </w:num>
  <w:num w:numId="21">
    <w:abstractNumId w:val="32"/>
  </w:num>
  <w:num w:numId="22">
    <w:abstractNumId w:val="2"/>
  </w:num>
  <w:num w:numId="23">
    <w:abstractNumId w:val="16"/>
  </w:num>
  <w:num w:numId="24">
    <w:abstractNumId w:val="6"/>
  </w:num>
  <w:num w:numId="25">
    <w:abstractNumId w:val="36"/>
  </w:num>
  <w:num w:numId="26">
    <w:abstractNumId w:val="10"/>
  </w:num>
  <w:num w:numId="27">
    <w:abstractNumId w:val="0"/>
  </w:num>
  <w:num w:numId="28">
    <w:abstractNumId w:val="12"/>
  </w:num>
  <w:num w:numId="29">
    <w:abstractNumId w:val="1"/>
  </w:num>
  <w:num w:numId="30">
    <w:abstractNumId w:val="23"/>
  </w:num>
  <w:num w:numId="31">
    <w:abstractNumId w:val="22"/>
  </w:num>
  <w:num w:numId="32">
    <w:abstractNumId w:val="26"/>
  </w:num>
  <w:num w:numId="33">
    <w:abstractNumId w:val="3"/>
  </w:num>
  <w:num w:numId="34">
    <w:abstractNumId w:val="4"/>
  </w:num>
  <w:num w:numId="35">
    <w:abstractNumId w:val="14"/>
  </w:num>
  <w:num w:numId="36">
    <w:abstractNumId w:val="11"/>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28"/>
    <w:rsid w:val="00055919"/>
    <w:rsid w:val="00060027"/>
    <w:rsid w:val="0008011D"/>
    <w:rsid w:val="000D6D5F"/>
    <w:rsid w:val="000E5D49"/>
    <w:rsid w:val="00133202"/>
    <w:rsid w:val="00170ED5"/>
    <w:rsid w:val="00220E67"/>
    <w:rsid w:val="00242AE0"/>
    <w:rsid w:val="00273087"/>
    <w:rsid w:val="00295980"/>
    <w:rsid w:val="002F3107"/>
    <w:rsid w:val="00335FF0"/>
    <w:rsid w:val="003734C2"/>
    <w:rsid w:val="00383433"/>
    <w:rsid w:val="003A77C2"/>
    <w:rsid w:val="003C0FEB"/>
    <w:rsid w:val="003D7496"/>
    <w:rsid w:val="00437218"/>
    <w:rsid w:val="004518C5"/>
    <w:rsid w:val="0047713D"/>
    <w:rsid w:val="0050629F"/>
    <w:rsid w:val="00522EE3"/>
    <w:rsid w:val="005910D7"/>
    <w:rsid w:val="005A0BE7"/>
    <w:rsid w:val="005A5162"/>
    <w:rsid w:val="005B7DC7"/>
    <w:rsid w:val="0060633B"/>
    <w:rsid w:val="0067533F"/>
    <w:rsid w:val="00710EFA"/>
    <w:rsid w:val="007A1528"/>
    <w:rsid w:val="007B781B"/>
    <w:rsid w:val="007B7BA4"/>
    <w:rsid w:val="00832B2F"/>
    <w:rsid w:val="00834BFF"/>
    <w:rsid w:val="00846EEF"/>
    <w:rsid w:val="008941E9"/>
    <w:rsid w:val="008A71AF"/>
    <w:rsid w:val="008F729E"/>
    <w:rsid w:val="009109AD"/>
    <w:rsid w:val="009D74DB"/>
    <w:rsid w:val="00A2760A"/>
    <w:rsid w:val="00A50CAE"/>
    <w:rsid w:val="00A5268C"/>
    <w:rsid w:val="00AA30D1"/>
    <w:rsid w:val="00AB14A9"/>
    <w:rsid w:val="00AD32F1"/>
    <w:rsid w:val="00AE6179"/>
    <w:rsid w:val="00AE7509"/>
    <w:rsid w:val="00B45135"/>
    <w:rsid w:val="00C545A3"/>
    <w:rsid w:val="00C972CE"/>
    <w:rsid w:val="00CD77B9"/>
    <w:rsid w:val="00D754D0"/>
    <w:rsid w:val="00D77FBB"/>
    <w:rsid w:val="00D94420"/>
    <w:rsid w:val="00DB54C3"/>
    <w:rsid w:val="00DC1562"/>
    <w:rsid w:val="00DF41C7"/>
    <w:rsid w:val="00E010B8"/>
    <w:rsid w:val="00E74E8C"/>
    <w:rsid w:val="00F020D2"/>
    <w:rsid w:val="00F23535"/>
    <w:rsid w:val="00F2646B"/>
    <w:rsid w:val="00F33E19"/>
    <w:rsid w:val="00F435F5"/>
    <w:rsid w:val="00FA6A0B"/>
    <w:rsid w:val="00FF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C8311-0D54-4856-B354-2595250B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2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29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218"/>
    <w:pPr>
      <w:ind w:left="720"/>
      <w:contextualSpacing/>
    </w:pPr>
  </w:style>
  <w:style w:type="character" w:styleId="Hyperlink">
    <w:name w:val="Hyperlink"/>
    <w:basedOn w:val="DefaultParagraphFont"/>
    <w:uiPriority w:val="99"/>
    <w:unhideWhenUsed/>
    <w:rsid w:val="00F020D2"/>
    <w:rPr>
      <w:color w:val="0563C1" w:themeColor="hyperlink"/>
      <w:u w:val="single"/>
    </w:rPr>
  </w:style>
  <w:style w:type="character" w:customStyle="1" w:styleId="Heading1Char">
    <w:name w:val="Heading 1 Char"/>
    <w:basedOn w:val="DefaultParagraphFont"/>
    <w:link w:val="Heading1"/>
    <w:uiPriority w:val="9"/>
    <w:rsid w:val="008F729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29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AD32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4E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81100">
      <w:bodyDiv w:val="1"/>
      <w:marLeft w:val="0"/>
      <w:marRight w:val="0"/>
      <w:marTop w:val="0"/>
      <w:marBottom w:val="0"/>
      <w:divBdr>
        <w:top w:val="none" w:sz="0" w:space="0" w:color="auto"/>
        <w:left w:val="none" w:sz="0" w:space="0" w:color="auto"/>
        <w:bottom w:val="none" w:sz="0" w:space="0" w:color="auto"/>
        <w:right w:val="none" w:sz="0" w:space="0" w:color="auto"/>
      </w:divBdr>
      <w:divsChild>
        <w:div w:id="74058006">
          <w:marLeft w:val="-225"/>
          <w:marRight w:val="-225"/>
          <w:marTop w:val="105"/>
          <w:marBottom w:val="0"/>
          <w:divBdr>
            <w:top w:val="none" w:sz="0" w:space="0" w:color="auto"/>
            <w:left w:val="none" w:sz="0" w:space="0" w:color="auto"/>
            <w:bottom w:val="none" w:sz="0" w:space="0" w:color="auto"/>
            <w:right w:val="none" w:sz="0" w:space="0" w:color="auto"/>
          </w:divBdr>
          <w:divsChild>
            <w:div w:id="850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6715">
      <w:bodyDiv w:val="1"/>
      <w:marLeft w:val="0"/>
      <w:marRight w:val="0"/>
      <w:marTop w:val="0"/>
      <w:marBottom w:val="0"/>
      <w:divBdr>
        <w:top w:val="none" w:sz="0" w:space="0" w:color="auto"/>
        <w:left w:val="none" w:sz="0" w:space="0" w:color="auto"/>
        <w:bottom w:val="none" w:sz="0" w:space="0" w:color="auto"/>
        <w:right w:val="none" w:sz="0" w:space="0" w:color="auto"/>
      </w:divBdr>
    </w:div>
    <w:div w:id="436756583">
      <w:bodyDiv w:val="1"/>
      <w:marLeft w:val="0"/>
      <w:marRight w:val="0"/>
      <w:marTop w:val="0"/>
      <w:marBottom w:val="0"/>
      <w:divBdr>
        <w:top w:val="none" w:sz="0" w:space="0" w:color="auto"/>
        <w:left w:val="none" w:sz="0" w:space="0" w:color="auto"/>
        <w:bottom w:val="none" w:sz="0" w:space="0" w:color="auto"/>
        <w:right w:val="none" w:sz="0" w:space="0" w:color="auto"/>
      </w:divBdr>
    </w:div>
    <w:div w:id="979966660">
      <w:bodyDiv w:val="1"/>
      <w:marLeft w:val="0"/>
      <w:marRight w:val="0"/>
      <w:marTop w:val="0"/>
      <w:marBottom w:val="0"/>
      <w:divBdr>
        <w:top w:val="none" w:sz="0" w:space="0" w:color="auto"/>
        <w:left w:val="none" w:sz="0" w:space="0" w:color="auto"/>
        <w:bottom w:val="none" w:sz="0" w:space="0" w:color="auto"/>
        <w:right w:val="none" w:sz="0" w:space="0" w:color="auto"/>
      </w:divBdr>
    </w:div>
    <w:div w:id="1514227870">
      <w:bodyDiv w:val="1"/>
      <w:marLeft w:val="0"/>
      <w:marRight w:val="0"/>
      <w:marTop w:val="0"/>
      <w:marBottom w:val="0"/>
      <w:divBdr>
        <w:top w:val="none" w:sz="0" w:space="0" w:color="auto"/>
        <w:left w:val="none" w:sz="0" w:space="0" w:color="auto"/>
        <w:bottom w:val="none" w:sz="0" w:space="0" w:color="auto"/>
        <w:right w:val="none" w:sz="0" w:space="0" w:color="auto"/>
      </w:divBdr>
    </w:div>
    <w:div w:id="1656178269">
      <w:bodyDiv w:val="1"/>
      <w:marLeft w:val="0"/>
      <w:marRight w:val="0"/>
      <w:marTop w:val="0"/>
      <w:marBottom w:val="0"/>
      <w:divBdr>
        <w:top w:val="none" w:sz="0" w:space="0" w:color="auto"/>
        <w:left w:val="none" w:sz="0" w:space="0" w:color="auto"/>
        <w:bottom w:val="none" w:sz="0" w:space="0" w:color="auto"/>
        <w:right w:val="none" w:sz="0" w:space="0" w:color="auto"/>
      </w:divBdr>
      <w:divsChild>
        <w:div w:id="1687515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ccconfer.zoom.us/j/979953238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David.Nippoldt@ReedleyCollege.edu" TargetMode="External"/><Relationship Id="rId5" Type="http://schemas.openxmlformats.org/officeDocument/2006/relationships/hyperlink" Target="https://cccconfer.zoom.us/j/9799532389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Nippoldt</dc:creator>
  <cp:keywords/>
  <dc:description/>
  <cp:lastModifiedBy>David Nippoldt</cp:lastModifiedBy>
  <cp:revision>10</cp:revision>
  <dcterms:created xsi:type="dcterms:W3CDTF">2021-07-26T22:34:00Z</dcterms:created>
  <dcterms:modified xsi:type="dcterms:W3CDTF">2021-08-09T18:05:00Z</dcterms:modified>
</cp:coreProperties>
</file>