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6E456C">
      <w:pPr>
        <w:spacing w:before="100" w:beforeAutospacing="1" w:after="100" w:afterAutospacing="1" w:line="240" w:lineRule="auto"/>
        <w:jc w:val="center"/>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6E456C">
      <w:pPr>
        <w:spacing w:before="100" w:beforeAutospacing="1" w:after="100" w:afterAutospacing="1" w:line="240" w:lineRule="auto"/>
        <w:jc w:val="center"/>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890EA7"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Default="00CF55F1" w:rsidP="006E456C">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6E456C" w:rsidRPr="006E456C" w:rsidRDefault="006E456C" w:rsidP="006E456C">
      <w:pPr>
        <w:pStyle w:val="ListParagraph"/>
        <w:numPr>
          <w:ilvl w:val="0"/>
          <w:numId w:val="13"/>
        </w:numPr>
      </w:pPr>
      <w:r w:rsidRPr="006E456C">
        <w:t>Student chat/Office hours: Wednesdays 10:00 to 11:40 a.m. via Zoom/email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study on average 27 hours per 0.5 units. Please look at your weekly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6E456C" w:rsidRPr="005D59DE"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w:t>
      </w:r>
      <w:r>
        <w:rPr>
          <w:rFonts w:eastAsia="Times New Roman" w:cs="Times New Roman"/>
          <w:sz w:val="24"/>
          <w:szCs w:val="24"/>
        </w:rPr>
        <w:t>f you have a question</w:t>
      </w:r>
      <w:r w:rsidRPr="005D59DE">
        <w:rPr>
          <w:rFonts w:eastAsia="Times New Roman" w:cs="Times New Roman"/>
          <w:sz w:val="24"/>
          <w:szCs w:val="24"/>
        </w:rPr>
        <w:t xml:space="preserve"> regarding this course, please contact me via </w:t>
      </w:r>
      <w:proofErr w:type="gramStart"/>
      <w:r w:rsidRPr="005D59DE">
        <w:rPr>
          <w:rFonts w:eastAsia="Times New Roman" w:cs="Times New Roman"/>
          <w:sz w:val="24"/>
          <w:szCs w:val="24"/>
        </w:rPr>
        <w:t>email;</w:t>
      </w:r>
      <w:proofErr w:type="gramEnd"/>
      <w:r w:rsidRPr="005D59DE">
        <w:rPr>
          <w:rFonts w:eastAsia="Times New Roman" w:cs="Times New Roman"/>
          <w:sz w:val="24"/>
          <w:szCs w:val="24"/>
        </w:rPr>
        <w:t xml:space="preserve"> I will respond within 24 hours</w:t>
      </w:r>
      <w:r>
        <w:rPr>
          <w:rFonts w:eastAsia="Times New Roman" w:cs="Times New Roman"/>
          <w:sz w:val="24"/>
          <w:szCs w:val="24"/>
        </w:rPr>
        <w:t xml:space="preserve"> on weekdays</w:t>
      </w:r>
      <w:r w:rsidRPr="005D59DE">
        <w:rPr>
          <w:rFonts w:eastAsia="Times New Roman" w:cs="Times New Roman"/>
          <w:sz w:val="24"/>
          <w:szCs w:val="24"/>
        </w:rPr>
        <w:t>. Include your name, student ID number, section number and topic of the email in the subject line. If you do not hear</w:t>
      </w:r>
      <w:r>
        <w:rPr>
          <w:rFonts w:eastAsia="Times New Roman" w:cs="Times New Roman"/>
          <w:sz w:val="24"/>
          <w:szCs w:val="24"/>
        </w:rPr>
        <w:t xml:space="preserve"> from me within 24 hours, please</w:t>
      </w:r>
      <w:r w:rsidRPr="005D59DE">
        <w:rPr>
          <w:rFonts w:eastAsia="Times New Roman" w:cs="Times New Roman"/>
          <w:sz w:val="24"/>
          <w:szCs w:val="24"/>
        </w:rPr>
        <w:t xml:space="preserve"> resend your email.</w:t>
      </w:r>
    </w:p>
    <w:p w:rsidR="006E456C" w:rsidRDefault="006E456C" w:rsidP="006E456C">
      <w:pPr>
        <w:numPr>
          <w:ilvl w:val="0"/>
          <w:numId w:val="1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w:t>
      </w:r>
      <w:r>
        <w:rPr>
          <w:rFonts w:eastAsia="Times New Roman" w:cs="Times New Roman"/>
          <w:sz w:val="24"/>
          <w:szCs w:val="24"/>
        </w:rPr>
        <w:t>d like to meet with me,</w:t>
      </w:r>
      <w:r w:rsidRPr="005D59DE">
        <w:rPr>
          <w:rFonts w:eastAsia="Times New Roman" w:cs="Times New Roman"/>
          <w:sz w:val="24"/>
          <w:szCs w:val="24"/>
        </w:rPr>
        <w:t xml:space="preserve"> see me during my regular </w:t>
      </w:r>
      <w:r>
        <w:rPr>
          <w:rFonts w:eastAsia="Times New Roman" w:cs="Times New Roman"/>
          <w:sz w:val="24"/>
          <w:szCs w:val="24"/>
        </w:rPr>
        <w:t>student chat/office hours. You are also welcome to see me by appointment when</w:t>
      </w:r>
      <w:r w:rsidRPr="005D59DE">
        <w:rPr>
          <w:rFonts w:eastAsia="Times New Roman" w:cs="Times New Roman"/>
          <w:sz w:val="24"/>
          <w:szCs w:val="24"/>
        </w:rPr>
        <w:t xml:space="preserve"> needed.</w:t>
      </w:r>
    </w:p>
    <w:p w:rsidR="006E456C" w:rsidRDefault="006E456C" w:rsidP="006E456C">
      <w:pPr>
        <w:spacing w:before="100" w:beforeAutospacing="1" w:after="100" w:afterAutospacing="1" w:line="240" w:lineRule="auto"/>
        <w:rPr>
          <w:rFonts w:eastAsia="Times New Roman" w:cs="Times New Roman"/>
          <w:sz w:val="24"/>
          <w:szCs w:val="24"/>
        </w:rPr>
      </w:pPr>
    </w:p>
    <w:p w:rsidR="006E456C" w:rsidRPr="006E456C" w:rsidRDefault="006E456C" w:rsidP="006E456C">
      <w:pPr>
        <w:spacing w:before="100" w:beforeAutospacing="1" w:after="100" w:afterAutospacing="1" w:line="240" w:lineRule="auto"/>
        <w:rPr>
          <w:rFonts w:eastAsia="Times New Roman" w:cs="Times New Roman"/>
          <w:sz w:val="24"/>
          <w:szCs w:val="24"/>
        </w:rPr>
      </w:pPr>
    </w:p>
    <w:p w:rsidR="006E456C" w:rsidRPr="003C41B7" w:rsidRDefault="006E456C" w:rsidP="006E456C">
      <w:pPr>
        <w:spacing w:before="100" w:beforeAutospacing="1" w:after="100" w:afterAutospacing="1" w:line="240" w:lineRule="auto"/>
        <w:outlineLvl w:val="2"/>
        <w:rPr>
          <w:rFonts w:eastAsia="Times New Roman" w:cs="Times New Roman"/>
          <w:b/>
          <w:bCs/>
          <w:sz w:val="27"/>
          <w:szCs w:val="27"/>
        </w:rPr>
      </w:pPr>
      <w:r w:rsidRPr="003C41B7">
        <w:rPr>
          <w:rFonts w:eastAsia="Times New Roman" w:cs="Times New Roman"/>
          <w:b/>
          <w:bCs/>
          <w:sz w:val="27"/>
          <w:szCs w:val="27"/>
        </w:rPr>
        <w:t>Drops</w:t>
      </w:r>
    </w:p>
    <w:p w:rsidR="006E456C" w:rsidRPr="006E456C" w:rsidRDefault="006E456C" w:rsidP="00CF55F1">
      <w:pPr>
        <w:spacing w:before="100" w:beforeAutospacing="1" w:after="100" w:afterAutospacing="1" w:line="240" w:lineRule="auto"/>
        <w:outlineLvl w:val="2"/>
        <w:rPr>
          <w:rFonts w:eastAsia="Times New Roman" w:cs="Times New Roman"/>
          <w:bCs/>
          <w:sz w:val="24"/>
          <w:szCs w:val="24"/>
        </w:rPr>
      </w:pPr>
      <w:r w:rsidRPr="003C41B7">
        <w:rPr>
          <w:rFonts w:eastAsia="Times New Roman" w:cs="Times New Roman"/>
          <w:bCs/>
          <w:sz w:val="24"/>
          <w:szCs w:val="24"/>
        </w:rPr>
        <w:t xml:space="preserve">Students </w:t>
      </w:r>
      <w:proofErr w:type="gramStart"/>
      <w:r w:rsidRPr="003C41B7">
        <w:rPr>
          <w:rFonts w:eastAsia="Times New Roman" w:cs="Times New Roman"/>
          <w:bCs/>
          <w:sz w:val="24"/>
          <w:szCs w:val="24"/>
        </w:rPr>
        <w:t>are dropped</w:t>
      </w:r>
      <w:proofErr w:type="gramEnd"/>
      <w:r w:rsidRPr="003C41B7">
        <w:rPr>
          <w:rFonts w:eastAsia="Times New Roman" w:cs="Times New Roman"/>
          <w:bCs/>
          <w:sz w:val="24"/>
          <w:szCs w:val="24"/>
        </w:rPr>
        <w:t xml:space="preserve"> from the</w:t>
      </w:r>
      <w:r>
        <w:rPr>
          <w:rFonts w:eastAsia="Times New Roman" w:cs="Times New Roman"/>
          <w:bCs/>
          <w:sz w:val="24"/>
          <w:szCs w:val="24"/>
        </w:rPr>
        <w:t xml:space="preserve"> course as no shows if they do</w:t>
      </w:r>
      <w:r w:rsidRPr="003C41B7">
        <w:rPr>
          <w:rFonts w:eastAsia="Times New Roman" w:cs="Times New Roman"/>
          <w:bCs/>
          <w:sz w:val="24"/>
          <w:szCs w:val="24"/>
        </w:rPr>
        <w:t xml:space="preserve"> to log into class on Canvas on the first day. Studen</w:t>
      </w:r>
      <w:r>
        <w:rPr>
          <w:rFonts w:eastAsia="Times New Roman" w:cs="Times New Roman"/>
          <w:bCs/>
          <w:sz w:val="24"/>
          <w:szCs w:val="24"/>
        </w:rPr>
        <w:t xml:space="preserve">ts </w:t>
      </w:r>
      <w:proofErr w:type="gramStart"/>
      <w:r>
        <w:rPr>
          <w:rFonts w:eastAsia="Times New Roman" w:cs="Times New Roman"/>
          <w:bCs/>
          <w:sz w:val="24"/>
          <w:szCs w:val="24"/>
        </w:rPr>
        <w:t>are also dropped</w:t>
      </w:r>
      <w:proofErr w:type="gramEnd"/>
      <w:r>
        <w:rPr>
          <w:rFonts w:eastAsia="Times New Roman" w:cs="Times New Roman"/>
          <w:bCs/>
          <w:sz w:val="24"/>
          <w:szCs w:val="24"/>
        </w:rPr>
        <w:t xml:space="preserve"> if they do not</w:t>
      </w:r>
      <w:r w:rsidRPr="003C41B7">
        <w:rPr>
          <w:rFonts w:eastAsia="Times New Roman" w:cs="Times New Roman"/>
          <w:bCs/>
          <w:sz w:val="24"/>
          <w:szCs w:val="24"/>
        </w:rPr>
        <w:t xml:space="preserve"> to submit two assi</w:t>
      </w:r>
      <w:r>
        <w:rPr>
          <w:rFonts w:eastAsia="Times New Roman" w:cs="Times New Roman"/>
          <w:bCs/>
          <w:sz w:val="24"/>
          <w:szCs w:val="24"/>
        </w:rPr>
        <w:t>gnments by the end of week two</w:t>
      </w:r>
      <w:r w:rsidRPr="003C41B7">
        <w:rPr>
          <w:rFonts w:eastAsia="Times New Roman" w:cs="Times New Roman"/>
          <w:bCs/>
          <w:sz w:val="24"/>
          <w:szCs w:val="24"/>
        </w:rPr>
        <w:t xml:space="preserve"> or four assignments by the end o</w:t>
      </w:r>
      <w:r>
        <w:rPr>
          <w:rFonts w:eastAsia="Times New Roman" w:cs="Times New Roman"/>
          <w:bCs/>
          <w:sz w:val="24"/>
          <w:szCs w:val="24"/>
        </w:rPr>
        <w:t>f week three</w:t>
      </w:r>
      <w:r w:rsidRPr="003C41B7">
        <w:rPr>
          <w:rFonts w:eastAsia="Times New Roman" w:cs="Times New Roman"/>
          <w:bCs/>
          <w:sz w:val="24"/>
          <w:szCs w:val="24"/>
        </w:rPr>
        <w: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Attendance and Participation </w:t>
      </w:r>
    </w:p>
    <w:p w:rsidR="00CF55F1" w:rsidRPr="005D59DE" w:rsidRDefault="006E456C"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lastRenderedPageBreak/>
        <w:t>Students are encouraged</w:t>
      </w:r>
      <w:r w:rsidR="00CF55F1" w:rsidRPr="005D59DE">
        <w:rPr>
          <w:rFonts w:eastAsia="Times New Roman" w:cs="Times New Roman"/>
          <w:sz w:val="24"/>
          <w:szCs w:val="24"/>
        </w:rPr>
        <w:t xml:space="preserve"> </w:t>
      </w:r>
      <w:proofErr w:type="gramStart"/>
      <w:r w:rsidR="00CF55F1" w:rsidRPr="005D59DE">
        <w:rPr>
          <w:rFonts w:eastAsia="Times New Roman" w:cs="Times New Roman"/>
          <w:sz w:val="24"/>
          <w:szCs w:val="24"/>
        </w:rPr>
        <w:t>to actively participate</w:t>
      </w:r>
      <w:proofErr w:type="gramEnd"/>
      <w:r w:rsidR="00CF55F1" w:rsidRPr="005D59DE">
        <w:rPr>
          <w:rFonts w:eastAsia="Times New Roman" w:cs="Times New Roman"/>
          <w:sz w:val="24"/>
          <w:szCs w:val="24"/>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6E456C" w:rsidP="00CF55F1">
      <w:pPr>
        <w:spacing w:before="100" w:beforeAutospacing="1" w:after="100" w:afterAutospacing="1" w:line="240" w:lineRule="auto"/>
        <w:rPr>
          <w:rFonts w:eastAsia="Times New Roman" w:cs="Times New Roman"/>
          <w:sz w:val="24"/>
          <w:szCs w:val="24"/>
        </w:rPr>
      </w:pPr>
      <w:r w:rsidRPr="006E456C">
        <w:rPr>
          <w:rFonts w:eastAsia="Times New Roman" w:cs="Times New Roman"/>
          <w:sz w:val="24"/>
          <w:szCs w:val="24"/>
        </w:rPr>
        <w:t xml:space="preserve">You may use a free pass on any two assignments of your choice -- they have to be two different types of assignments (e.g. a quiz and a discussion; a discussion and an assignment; or a quiz and an assignment). Major assignments worth more than 30 points </w:t>
      </w:r>
      <w:proofErr w:type="gramStart"/>
      <w:r w:rsidRPr="006E456C">
        <w:rPr>
          <w:rFonts w:eastAsia="Times New Roman" w:cs="Times New Roman"/>
          <w:sz w:val="24"/>
          <w:szCs w:val="24"/>
        </w:rPr>
        <w:t>cannot be used</w:t>
      </w:r>
      <w:proofErr w:type="gramEnd"/>
      <w:r w:rsidRPr="006E456C">
        <w:rPr>
          <w:rFonts w:eastAsia="Times New Roman" w:cs="Times New Roman"/>
          <w:sz w:val="24"/>
          <w:szCs w:val="24"/>
        </w:rPr>
        <w:t xml:space="preserve"> for a free pass. </w:t>
      </w:r>
      <w:r w:rsidR="00CF55F1" w:rsidRPr="005D59DE">
        <w:rPr>
          <w:rFonts w:eastAsia="Times New Roman" w:cs="Times New Roman"/>
          <w:sz w:val="24"/>
          <w:szCs w:val="24"/>
        </w:rPr>
        <w:t xml:space="preserve">Late assignments are not </w:t>
      </w:r>
      <w:r>
        <w:rPr>
          <w:rFonts w:eastAsia="Times New Roman" w:cs="Times New Roman"/>
          <w:sz w:val="24"/>
          <w:szCs w:val="24"/>
        </w:rPr>
        <w:t xml:space="preserve">generally </w:t>
      </w:r>
      <w:r w:rsidR="00CF55F1" w:rsidRPr="005D59DE">
        <w:rPr>
          <w:rFonts w:eastAsia="Times New Roman" w:cs="Times New Roman"/>
          <w:sz w:val="24"/>
          <w:szCs w:val="24"/>
        </w:rPr>
        <w:t xml:space="preserve">accepted; exceptions </w:t>
      </w:r>
      <w:proofErr w:type="gramStart"/>
      <w:r w:rsidR="00CF55F1" w:rsidRPr="005D59DE">
        <w:rPr>
          <w:rFonts w:eastAsia="Times New Roman" w:cs="Times New Roman"/>
          <w:sz w:val="24"/>
          <w:szCs w:val="24"/>
        </w:rPr>
        <w:t>might be made</w:t>
      </w:r>
      <w:proofErr w:type="gramEnd"/>
      <w:r w:rsidR="00CF55F1" w:rsidRPr="005D59DE">
        <w:rPr>
          <w:rFonts w:eastAsia="Times New Roman" w:cs="Times New Roman"/>
          <w:sz w:val="24"/>
          <w:szCs w:val="24"/>
        </w:rPr>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5D59DE">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5D59DE">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6E456C" w:rsidRDefault="006E456C" w:rsidP="00CF55F1">
      <w:pPr>
        <w:spacing w:before="100" w:beforeAutospacing="1" w:after="100" w:afterAutospacing="1" w:line="240" w:lineRule="auto"/>
        <w:outlineLvl w:val="2"/>
        <w:rPr>
          <w:rFonts w:eastAsia="Times New Roman" w:cs="Times New Roman"/>
          <w:b/>
          <w:bCs/>
          <w:sz w:val="27"/>
          <w:szCs w:val="27"/>
        </w:rPr>
      </w:pPr>
    </w:p>
    <w:p w:rsidR="00890EA7" w:rsidRPr="006E456C" w:rsidRDefault="00CF55F1" w:rsidP="006E456C">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r w:rsidR="00890EA7">
        <w:t xml:space="preserve"> </w:t>
      </w:r>
    </w:p>
    <w:p w:rsidR="00890EA7" w:rsidRDefault="00890EA7" w:rsidP="00890EA7">
      <w:r>
        <w:t xml:space="preserve">November 11 </w:t>
      </w:r>
      <w:r>
        <w:tab/>
      </w:r>
      <w:r>
        <w:tab/>
        <w:t xml:space="preserve">Veterans Day Holiday (observed) (Campus Closed) </w:t>
      </w:r>
    </w:p>
    <w:p w:rsidR="00890EA7" w:rsidRDefault="00890EA7" w:rsidP="00890EA7">
      <w:r>
        <w:t xml:space="preserve">November 26-27 </w:t>
      </w:r>
      <w:r>
        <w:tab/>
        <w:t xml:space="preserve">Thanksgiving Day Holidays (Campus Closed) </w:t>
      </w:r>
    </w:p>
    <w:p w:rsidR="00890EA7" w:rsidRDefault="00890EA7" w:rsidP="00890EA7">
      <w:pPr>
        <w:ind w:left="2160" w:hanging="2160"/>
      </w:pPr>
      <w:r>
        <w:t xml:space="preserve">December 11 </w:t>
      </w:r>
      <w:r>
        <w:tab/>
        <w:t xml:space="preserve">Last day for degree and certificate of achievement candidates to file application for December 2020 completion date </w:t>
      </w:r>
    </w:p>
    <w:p w:rsidR="005D59DE" w:rsidRPr="006E456C" w:rsidRDefault="00890EA7" w:rsidP="006E456C">
      <w:r>
        <w:t xml:space="preserve">December 7-11 </w:t>
      </w:r>
      <w:r>
        <w:tab/>
      </w:r>
      <w:r w:rsidR="006E456C">
        <w:tab/>
      </w:r>
      <w:bookmarkStart w:id="0" w:name="_GoBack"/>
      <w:bookmarkEnd w:id="0"/>
      <w:r>
        <w:t xml:space="preserve">Final examinations </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rsidR="00CF55F1" w:rsidRPr="005D59DE" w:rsidRDefault="00CF55F1" w:rsidP="00CF55F1">
      <w:p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10.  Conduct guided research and evaluate the competence of information gained from research.</w:t>
      </w:r>
      <w:proofErr w:type="gramEnd"/>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rsidR="00890EA7" w:rsidRDefault="00890EA7" w:rsidP="00890EA7">
      <w:pPr>
        <w:spacing w:before="100" w:beforeAutospacing="1" w:after="100" w:afterAutospacing="1"/>
        <w:outlineLvl w:val="2"/>
        <w:rPr>
          <w:b/>
          <w:bCs/>
          <w:sz w:val="27"/>
          <w:szCs w:val="27"/>
        </w:rPr>
      </w:pPr>
      <w:r>
        <w:rPr>
          <w:b/>
          <w:bCs/>
          <w:sz w:val="27"/>
          <w:szCs w:val="27"/>
        </w:rPr>
        <w:t>Required Hardware</w:t>
      </w:r>
    </w:p>
    <w:p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 laptop, or tablet (smart phone is not an adequate device to complete coursework)</w:t>
      </w:r>
    </w:p>
    <w:p w:rsidR="00890EA7" w:rsidRPr="006603E1" w:rsidRDefault="00890EA7" w:rsidP="00890EA7">
      <w:pPr>
        <w:pStyle w:val="Heading2"/>
        <w:rPr>
          <w:rFonts w:eastAsia="Arial Unicode MS"/>
        </w:rPr>
      </w:pPr>
      <w:r w:rsidRPr="00BC7795">
        <w:rPr>
          <w:rFonts w:eastAsia="Arial Unicode MS"/>
        </w:rPr>
        <w:t>Required Software</w:t>
      </w:r>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5"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6" w:history="1">
        <w:r w:rsidR="00890EA7" w:rsidRPr="00BC7795">
          <w:rPr>
            <w:rFonts w:ascii="Calibri" w:eastAsia="Arial Unicode MS" w:hAnsi="Calibri"/>
            <w:color w:val="0000FF"/>
            <w:u w:val="single"/>
          </w:rPr>
          <w:t>Chrome</w:t>
        </w:r>
      </w:hyperlink>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7" w:history="1">
        <w:r w:rsidR="00890EA7" w:rsidRPr="00BC7795">
          <w:rPr>
            <w:rFonts w:ascii="Calibri" w:eastAsia="Arial Unicode MS" w:hAnsi="Calibri"/>
            <w:color w:val="0000FF"/>
            <w:u w:val="single"/>
          </w:rPr>
          <w:t>Adobe Reader</w:t>
        </w:r>
      </w:hyperlink>
    </w:p>
    <w:p w:rsidR="00890EA7" w:rsidRPr="00BC7795" w:rsidRDefault="006E456C"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hyperlink r:id="rId8" w:history="1">
        <w:r w:rsidR="00890EA7" w:rsidRPr="00BC7795">
          <w:rPr>
            <w:rFonts w:ascii="Calibri" w:eastAsia="Arial Unicode MS" w:hAnsi="Calibri"/>
            <w:color w:val="0000FF"/>
            <w:u w:val="single"/>
          </w:rPr>
          <w:t>Microsoft Office 365</w:t>
        </w:r>
      </w:hyperlink>
    </w:p>
    <w:p w:rsidR="00890EA7" w:rsidRPr="006603E1" w:rsidRDefault="00890EA7" w:rsidP="00890EA7">
      <w:pPr>
        <w:pStyle w:val="Heading2"/>
        <w:rPr>
          <w:rFonts w:eastAsia="Arial Unicode MS"/>
        </w:rPr>
      </w:pPr>
      <w:r w:rsidRPr="00BC7795">
        <w:rPr>
          <w:rFonts w:eastAsia="Arial Unicode MS"/>
        </w:rPr>
        <w:t>Helpful Links</w:t>
      </w:r>
    </w:p>
    <w:p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Fonts w:ascii="Calibri" w:eastAsia="Arial Unicode MS" w:hAnsi="Calibri"/>
          <w:color w:val="0000FF"/>
          <w:u w:val="single"/>
        </w:rPr>
        <w:t xml:space="preserve">   </w:t>
      </w:r>
      <w:r w:rsidR="00890EA7" w:rsidRPr="0084127E">
        <w:rPr>
          <w:rFonts w:ascii="Calibri" w:eastAsia="Arial Unicode MS" w:hAnsi="Calibri"/>
          <w:color w:val="0000FF"/>
          <w:u w:val="single"/>
        </w:rPr>
        <w:t>DSP&amp;S Office</w:t>
      </w:r>
    </w:p>
    <w:p w:rsidR="00890EA7" w:rsidRPr="0084127E" w:rsidRDefault="006E456C"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Pr>
          <w:rStyle w:val="Hyperlink"/>
          <w:rFonts w:ascii="Calibri" w:eastAsia="Arial Unicode MS" w:hAnsi="Calibri"/>
        </w:rPr>
        <w:t xml:space="preserve">   </w:t>
      </w:r>
      <w:hyperlink r:id="rId9"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rsidR="00890EA7" w:rsidRDefault="00822195"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0"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p>
    <w:p w:rsidR="00890EA7" w:rsidRPr="00890EA7" w:rsidRDefault="00822195"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1" w:anchor="jive_content_id_Introduction" w:history="1">
        <w:r w:rsidR="00890EA7" w:rsidRPr="00890EA7">
          <w:rPr>
            <w:rFonts w:ascii="Calibri" w:eastAsia="Arial Unicode MS" w:hAnsi="Calibri"/>
            <w:color w:val="0000FF"/>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Cheating</w:t>
      </w:r>
      <w:r w:rsidRPr="006E456C">
        <w:rPr>
          <w:rFonts w:ascii="Calibri" w:hAnsi="Calibri"/>
        </w:rPr>
        <w:t xml:space="preserve"> is the actual or attempted practice of fraudulent or deceptive acts </w:t>
      </w:r>
      <w:proofErr w:type="gramStart"/>
      <w:r w:rsidRPr="006E456C">
        <w:rPr>
          <w:rFonts w:ascii="Calibri" w:hAnsi="Calibri"/>
        </w:rPr>
        <w:t>for the purpose of</w:t>
      </w:r>
      <w:proofErr w:type="gramEnd"/>
      <w:r w:rsidRPr="006E456C">
        <w:rPr>
          <w:rFonts w:ascii="Calibri" w:hAnsi="Calibri"/>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E456C" w:rsidRPr="006E456C" w:rsidRDefault="006E456C" w:rsidP="006E456C">
      <w:pPr>
        <w:numPr>
          <w:ilvl w:val="0"/>
          <w:numId w:val="14"/>
        </w:numPr>
        <w:spacing w:after="0" w:line="240" w:lineRule="auto"/>
        <w:rPr>
          <w:rFonts w:ascii="Calibri" w:hAnsi="Calibri"/>
        </w:rPr>
      </w:pPr>
      <w:r w:rsidRPr="006E456C">
        <w:rPr>
          <w:rFonts w:asciiTheme="majorHAnsi" w:eastAsiaTheme="majorEastAsia" w:hAnsiTheme="majorHAnsi" w:cstheme="majorBidi"/>
          <w:b/>
          <w:bCs/>
          <w:sz w:val="24"/>
          <w:szCs w:val="24"/>
        </w:rPr>
        <w:t>Plagiarism</w:t>
      </w:r>
      <w:r w:rsidRPr="006E456C">
        <w:rPr>
          <w:rFonts w:ascii="Calibri" w:hAnsi="Calibri"/>
          <w:b/>
        </w:rPr>
        <w:t xml:space="preserve"> </w:t>
      </w:r>
      <w:r w:rsidRPr="006E456C">
        <w:rPr>
          <w:rFonts w:ascii="Calibri" w:hAnsi="Calibri"/>
        </w:rPr>
        <w:t xml:space="preserve">is a specific form of cheating which consists of the misuse of the published and/or unpublished works of others by misrepresenting the material so used as one’s own work.  </w:t>
      </w:r>
      <w:proofErr w:type="gramStart"/>
      <w:r w:rsidRPr="006E456C">
        <w:rPr>
          <w:rFonts w:ascii="Calibri" w:hAnsi="Calibri"/>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6E456C">
        <w:rPr>
          <w:rFonts w:ascii="Calibri" w:hAnsi="Calibri"/>
        </w:rPr>
        <w:t xml:space="preserve">  </w:t>
      </w:r>
    </w:p>
    <w:p w:rsidR="006E456C" w:rsidRPr="006E456C" w:rsidRDefault="006E456C" w:rsidP="006E456C">
      <w:pPr>
        <w:numPr>
          <w:ilvl w:val="0"/>
          <w:numId w:val="14"/>
        </w:numPr>
        <w:spacing w:after="0" w:line="240" w:lineRule="auto"/>
        <w:contextualSpacing/>
        <w:rPr>
          <w:rFonts w:ascii="Calibri" w:hAnsi="Calibri"/>
        </w:rPr>
      </w:pPr>
      <w:r w:rsidRPr="006E456C">
        <w:rPr>
          <w:rFonts w:ascii="Calibri" w:hAnsi="Calibri"/>
        </w:rP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w:t>
      </w:r>
      <w:proofErr w:type="gramStart"/>
      <w:r w:rsidRPr="006E456C">
        <w:rPr>
          <w:rFonts w:ascii="Calibri" w:hAnsi="Calibri"/>
        </w:rPr>
        <w:t>may also be reported</w:t>
      </w:r>
      <w:proofErr w:type="gramEnd"/>
      <w:r w:rsidRPr="006E456C">
        <w:rPr>
          <w:rFonts w:ascii="Calibri" w:hAnsi="Calibri"/>
        </w:rPr>
        <w:t xml:space="preserve"> to the dean. </w:t>
      </w:r>
      <w:r w:rsidRPr="006E456C">
        <w:rPr>
          <w:rFonts w:ascii="Calibri" w:eastAsia="Arial Unicode MS" w:hAnsi="Calibri"/>
          <w:color w:val="000000"/>
        </w:rPr>
        <w:t xml:space="preserve">If concepts of plagiarism and/or cheating are confusing, make sure to speak to me.  </w:t>
      </w:r>
    </w:p>
    <w:p w:rsidR="006E456C" w:rsidRDefault="006E456C" w:rsidP="00CF55F1">
      <w:pPr>
        <w:spacing w:before="100" w:beforeAutospacing="1" w:after="100" w:afterAutospacing="1" w:line="240" w:lineRule="auto"/>
        <w:outlineLvl w:val="2"/>
        <w:rPr>
          <w:rFonts w:eastAsia="Times New Roman" w:cs="Times New Roman"/>
          <w:b/>
          <w:bCs/>
          <w:sz w:val="27"/>
          <w:szCs w:val="27"/>
        </w:rPr>
      </w:pPr>
    </w:p>
    <w:p w:rsidR="006E456C" w:rsidRDefault="006E456C"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2"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BC78A6" w:rsidRPr="00890EA7" w:rsidRDefault="00CF55F1" w:rsidP="00890EA7">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8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E0DB5"/>
    <w:multiLevelType w:val="multilevel"/>
    <w:tmpl w:val="09F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16B2A"/>
    <w:multiLevelType w:val="multilevel"/>
    <w:tmpl w:val="F6B2A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1"/>
  </w:num>
  <w:num w:numId="5">
    <w:abstractNumId w:val="7"/>
  </w:num>
  <w:num w:numId="6">
    <w:abstractNumId w:val="2"/>
  </w:num>
  <w:num w:numId="7">
    <w:abstractNumId w:val="1"/>
  </w:num>
  <w:num w:numId="8">
    <w:abstractNumId w:val="8"/>
  </w:num>
  <w:num w:numId="9">
    <w:abstractNumId w:val="13"/>
  </w:num>
  <w:num w:numId="10">
    <w:abstractNumId w:val="0"/>
  </w:num>
  <w:num w:numId="11">
    <w:abstractNumId w:val="10"/>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6E456C"/>
    <w:rsid w:val="00822195"/>
    <w:rsid w:val="00890EA7"/>
    <w:rsid w:val="00BC78A6"/>
    <w:rsid w:val="00C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2F09"/>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6E45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uiPriority w:val="9"/>
    <w:semiHidden/>
    <w:rsid w:val="006E45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ffice.com/en-us/student/office-in-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robat.adobe.com/us/en/acrobat/pdf-reader.html" TargetMode="External"/><Relationship Id="rId12" Type="http://schemas.openxmlformats.org/officeDocument/2006/relationships/hyperlink" Target="https://www.scccd.edu/departments/information-systems/scccd-use-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chrome/browser/desktop/index.html" TargetMode="External"/><Relationship Id="rId11" Type="http://schemas.openxmlformats.org/officeDocument/2006/relationships/hyperlink" Target="https://community.canvaslms.com/docs/DOC-4121" TargetMode="External"/><Relationship Id="rId5" Type="http://schemas.openxmlformats.org/officeDocument/2006/relationships/hyperlink" Target="https://www.mozilla.org/en-US/firefox/new/" TargetMode="External"/><Relationship Id="rId10" Type="http://schemas.openxmlformats.org/officeDocument/2006/relationships/hyperlink" Target="http://apps.3cmediasolutions.org/oei/students.html" TargetMode="External"/><Relationship Id="rId4" Type="http://schemas.openxmlformats.org/officeDocument/2006/relationships/webSettings" Target="webSettings.xml"/><Relationship Id="rId9" Type="http://schemas.openxmlformats.org/officeDocument/2006/relationships/hyperlink" Target="http://www.reedleycollege.edu/academics/tutoring-services/reading-and-writing-center/reading-and-writing-center-onli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2021-08-13T19:00:00Z</dcterms:created>
  <dcterms:modified xsi:type="dcterms:W3CDTF">2021-08-13T19:00:00Z</dcterms:modified>
</cp:coreProperties>
</file>