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1BB15" w14:textId="0053F0A4"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Reedley College, MUS</w:t>
      </w:r>
      <w:r w:rsidR="009D49EE">
        <w:rPr>
          <w:rFonts w:ascii="TimesNewRomanPS" w:eastAsia="Times New Roman" w:hAnsi="TimesNewRomanPS" w:cs="Times New Roman"/>
          <w:b/>
          <w:bCs/>
          <w:sz w:val="32"/>
          <w:szCs w:val="32"/>
        </w:rPr>
        <w:t xml:space="preserve"> 1</w:t>
      </w:r>
      <w:r w:rsidRPr="009533CC">
        <w:rPr>
          <w:rFonts w:ascii="TimesNewRomanPS" w:eastAsia="Times New Roman" w:hAnsi="TimesNewRomanPS" w:cs="Times New Roman"/>
          <w:b/>
          <w:bCs/>
          <w:sz w:val="32"/>
          <w:szCs w:val="32"/>
        </w:rPr>
        <w:t xml:space="preserve">A </w:t>
      </w:r>
    </w:p>
    <w:p w14:paraId="5122E76D" w14:textId="0A341396"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Music Theory I</w:t>
      </w:r>
      <w:r w:rsidR="00402D5D">
        <w:rPr>
          <w:rFonts w:ascii="TimesNewRomanPS" w:eastAsia="Times New Roman" w:hAnsi="TimesNewRomanPS" w:cs="Times New Roman"/>
          <w:b/>
          <w:bCs/>
          <w:sz w:val="32"/>
          <w:szCs w:val="32"/>
        </w:rPr>
        <w:t>II</w:t>
      </w:r>
      <w:r w:rsidRPr="009533CC">
        <w:rPr>
          <w:rFonts w:ascii="TimesNewRomanPS" w:eastAsia="Times New Roman" w:hAnsi="TimesNewRomanPS" w:cs="Times New Roman"/>
          <w:b/>
          <w:bCs/>
          <w:sz w:val="32"/>
          <w:szCs w:val="32"/>
        </w:rPr>
        <w:t xml:space="preserve"> </w:t>
      </w:r>
    </w:p>
    <w:p w14:paraId="43150F6C" w14:textId="15049CFE" w:rsidR="009533CC" w:rsidRPr="009533CC" w:rsidRDefault="0045454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Syllabus, </w:t>
      </w:r>
      <w:proofErr w:type="gramStart"/>
      <w:r>
        <w:rPr>
          <w:rFonts w:ascii="TimesNewRomanPS" w:eastAsia="Times New Roman" w:hAnsi="TimesNewRomanPS" w:cs="Times New Roman"/>
          <w:b/>
          <w:bCs/>
          <w:sz w:val="32"/>
          <w:szCs w:val="32"/>
        </w:rPr>
        <w:t>Fall</w:t>
      </w:r>
      <w:proofErr w:type="gramEnd"/>
      <w:r>
        <w:rPr>
          <w:rFonts w:ascii="TimesNewRomanPS" w:eastAsia="Times New Roman" w:hAnsi="TimesNewRomanPS" w:cs="Times New Roman"/>
          <w:b/>
          <w:bCs/>
          <w:sz w:val="32"/>
          <w:szCs w:val="32"/>
        </w:rPr>
        <w:t xml:space="preserve"> 2020</w:t>
      </w:r>
      <w:r w:rsidR="009533CC" w:rsidRPr="009533CC">
        <w:rPr>
          <w:rFonts w:ascii="TimesNewRomanPS" w:eastAsia="Times New Roman" w:hAnsi="TimesNewRomanPS" w:cs="Times New Roman"/>
          <w:b/>
          <w:bCs/>
          <w:sz w:val="32"/>
          <w:szCs w:val="32"/>
        </w:rPr>
        <w:t xml:space="preserve">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23DB528B" w:rsidR="009533CC" w:rsidRPr="009533CC" w:rsidRDefault="00454547" w:rsidP="009533CC">
      <w:pPr>
        <w:spacing w:before="100" w:beforeAutospacing="1" w:after="100" w:afterAutospacing="1" w:line="276" w:lineRule="auto"/>
        <w:contextualSpacing/>
        <w:rPr>
          <w:rFonts w:ascii="Times New Roman" w:eastAsia="Times New Roman" w:hAnsi="Times New Roman" w:cs="Times New Roman"/>
        </w:rPr>
      </w:pPr>
      <w:r>
        <w:rPr>
          <w:rFonts w:ascii="TimesNewRomanPSMT" w:eastAsia="Times New Roman" w:hAnsi="TimesNewRomanPSMT" w:cs="TimesNewRomanPSMT"/>
          <w:sz w:val="22"/>
          <w:szCs w:val="22"/>
        </w:rPr>
        <w:t>Dr. Kirstina Rasmussen Collins</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p>
    <w:p w14:paraId="19D648E5" w14:textId="4B1C9DB7" w:rsidR="009533CC" w:rsidRPr="009533CC" w:rsidRDefault="00454547" w:rsidP="009533CC">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color w:val="0000FF"/>
          <w:sz w:val="22"/>
          <w:szCs w:val="22"/>
        </w:rPr>
        <w:t>kirstina.collins@reedleycollege.edu</w:t>
      </w:r>
      <w:r w:rsidR="00FB1CBD">
        <w:rPr>
          <w:rFonts w:ascii="TimesNewRomanPSMT" w:eastAsia="Times New Roman" w:hAnsi="TimesNewRomanPSMT" w:cs="TimesNewRomanPSMT"/>
          <w:color w:val="0000FF"/>
          <w:sz w:val="22"/>
          <w:szCs w:val="22"/>
        </w:rPr>
        <w:tab/>
        <w:t xml:space="preserve">                 </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1FA83259" w:rsidR="009533CC" w:rsidRDefault="0093498D"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Online via email/ ZOOM</w:t>
      </w:r>
    </w:p>
    <w:p w14:paraId="778DC657" w14:textId="047AC256" w:rsidR="0093498D" w:rsidRDefault="0093498D"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Thursdays 10am-2pm</w:t>
      </w:r>
    </w:p>
    <w:p w14:paraId="06DCF50F" w14:textId="7566A541"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5B2068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Schedule </w:t>
      </w:r>
    </w:p>
    <w:p w14:paraId="49994E07" w14:textId="2A1B7C15" w:rsidR="00454547" w:rsidRDefault="00454547"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M</w:t>
      </w:r>
      <w:r w:rsidR="00FB1CBD">
        <w:rPr>
          <w:rFonts w:ascii="TimesNewRomanPSMT" w:eastAsia="Times New Roman" w:hAnsi="TimesNewRomanPSMT" w:cs="TimesNewRomanPSMT"/>
          <w:sz w:val="22"/>
          <w:szCs w:val="22"/>
        </w:rPr>
        <w:t>F</w:t>
      </w:r>
      <w:r w:rsidR="009533CC" w:rsidRPr="009533CC">
        <w:rPr>
          <w:rFonts w:ascii="TimesNewRomanPSMT" w:eastAsia="Times New Roman" w:hAnsi="TimesNewRomanPSMT" w:cs="TimesNewRomanPSMT"/>
          <w:sz w:val="22"/>
          <w:szCs w:val="22"/>
        </w:rPr>
        <w:t>–</w:t>
      </w:r>
      <w:r w:rsidR="00402D5D">
        <w:rPr>
          <w:rFonts w:ascii="TimesNewRomanPSMT" w:eastAsia="Times New Roman" w:hAnsi="TimesNewRomanPSMT" w:cs="TimesNewRomanPSMT"/>
          <w:sz w:val="22"/>
          <w:szCs w:val="22"/>
        </w:rPr>
        <w:t>1:00pm-1:50pm</w:t>
      </w:r>
      <w:r>
        <w:rPr>
          <w:rFonts w:ascii="TimesNewRomanPSMT" w:eastAsia="Times New Roman" w:hAnsi="TimesNewRomanPSMT" w:cs="TimesNewRomanPSMT"/>
          <w:sz w:val="22"/>
          <w:szCs w:val="22"/>
        </w:rPr>
        <w:t>– HUM 62</w:t>
      </w:r>
    </w:p>
    <w:p w14:paraId="79B07CB2" w14:textId="5ECB11DA" w:rsidR="009533CC" w:rsidRPr="009533CC" w:rsidRDefault="00454547"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r>
        <w:rPr>
          <w:rFonts w:ascii="TimesNewRomanPSMT" w:eastAsia="Times New Roman" w:hAnsi="TimesNewRomanPSMT" w:cs="TimesNewRomanPSMT"/>
          <w:sz w:val="22"/>
          <w:szCs w:val="22"/>
        </w:rPr>
        <w:t>W—online (asynchronous</w:t>
      </w:r>
      <w:proofErr w:type="gramStart"/>
      <w:r>
        <w:rPr>
          <w:rFonts w:ascii="TimesNewRomanPSMT" w:eastAsia="Times New Roman" w:hAnsi="TimesNewRomanPSMT" w:cs="TimesNewRomanPSMT"/>
          <w:sz w:val="22"/>
          <w:szCs w:val="22"/>
        </w:rPr>
        <w:t>)</w:t>
      </w:r>
      <w:proofErr w:type="gramEnd"/>
      <w:r w:rsidR="009533CC" w:rsidRPr="009533CC">
        <w:rPr>
          <w:rFonts w:ascii="TimesNewRomanPSMT" w:eastAsia="Times New Roman" w:hAnsi="TimesNewRomanPSMT" w:cs="TimesNewRomanPSMT"/>
          <w:sz w:val="22"/>
          <w:szCs w:val="22"/>
        </w:rPr>
        <w:br/>
        <w:t>Final Exam</w:t>
      </w:r>
      <w:r w:rsidR="00FE13F1">
        <w:rPr>
          <w:rFonts w:ascii="TimesNewRomanPSMT" w:eastAsia="Times New Roman" w:hAnsi="TimesNewRomanPSMT" w:cs="TimesNewRomanPSMT"/>
          <w:sz w:val="22"/>
          <w:szCs w:val="22"/>
        </w:rPr>
        <w:t>s</w:t>
      </w:r>
      <w:r w:rsidR="009533CC" w:rsidRPr="009533CC">
        <w:rPr>
          <w:rFonts w:ascii="TimesNewRomanPSMT" w:eastAsia="Times New Roman" w:hAnsi="TimesNewRomanPSMT" w:cs="TimesNewRomanPSMT"/>
          <w:sz w:val="22"/>
          <w:szCs w:val="22"/>
        </w:rPr>
        <w:t xml:space="preserve"> – </w:t>
      </w:r>
      <w:r w:rsidR="00FE1B92">
        <w:rPr>
          <w:rFonts w:ascii="TimesNewRomanPSMT" w:eastAsia="Times New Roman" w:hAnsi="TimesNewRomanPSMT" w:cs="TimesNewRomanPSMT"/>
          <w:sz w:val="22"/>
          <w:szCs w:val="22"/>
        </w:rPr>
        <w:t>Dec 7</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 1</w:t>
      </w:r>
      <w:r w:rsidR="00FE1B92">
        <w:rPr>
          <w:rFonts w:ascii="TimesNewRomanPSMT" w:eastAsia="Times New Roman" w:hAnsi="TimesNewRomanPSMT" w:cs="TimesNewRomanPSMT"/>
          <w:sz w:val="22"/>
          <w:szCs w:val="22"/>
        </w:rPr>
        <w:t>1</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Time-TBA </w:t>
      </w:r>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r w:rsidRPr="009533CC">
        <w:rPr>
          <w:rFonts w:ascii="Times New Roman" w:eastAsia="Times New Roman" w:hAnsi="Times New Roman" w:cs="Times New Roman"/>
          <w:b/>
        </w:rPr>
        <w:t>Other Schedule</w:t>
      </w:r>
    </w:p>
    <w:p w14:paraId="57B45192" w14:textId="5CDC2B64"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September </w:t>
      </w:r>
      <w:r w:rsidR="00454547">
        <w:rPr>
          <w:rFonts w:ascii="TimesNewRomanPSMT" w:eastAsia="Times New Roman" w:hAnsi="TimesNewRomanPSMT" w:cs="TimesNewRomanPSMT"/>
          <w:sz w:val="22"/>
          <w:szCs w:val="22"/>
        </w:rPr>
        <w:t>7</w:t>
      </w:r>
      <w:r w:rsidR="00FE1B92" w:rsidRPr="00FE1B92">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t xml:space="preserve"> </w:t>
      </w:r>
      <w:r w:rsidR="00FE1B92">
        <w:rPr>
          <w:rFonts w:ascii="TimesNewRomanPSMT" w:eastAsia="Times New Roman" w:hAnsi="TimesNewRomanPSMT" w:cs="TimesNewRomanPSMT"/>
          <w:sz w:val="22"/>
          <w:szCs w:val="22"/>
        </w:rPr>
        <w:t xml:space="preserve">(Labor Day); </w:t>
      </w:r>
      <w:r w:rsidRPr="009533CC">
        <w:rPr>
          <w:rFonts w:ascii="TimesNewRomanPSMT" w:eastAsia="Times New Roman" w:hAnsi="TimesNewRomanPSMT" w:cs="TimesNewRomanPSMT"/>
          <w:sz w:val="22"/>
          <w:szCs w:val="22"/>
        </w:rPr>
        <w:t xml:space="preserve">Friday, </w:t>
      </w:r>
      <w:r w:rsidR="00FE1B92">
        <w:rPr>
          <w:rFonts w:ascii="TimesNewRomanPSMT" w:eastAsia="Times New Roman" w:hAnsi="TimesNewRomanPSMT" w:cs="TimesNewRomanPSMT"/>
          <w:sz w:val="22"/>
          <w:szCs w:val="22"/>
        </w:rPr>
        <w:t>November 27</w:t>
      </w:r>
      <w:r w:rsidR="00FE1B92" w:rsidRPr="00FE1B92">
        <w:rPr>
          <w:rFonts w:ascii="TimesNewRomanPSMT" w:eastAsia="Times New Roman" w:hAnsi="TimesNewRomanPSMT" w:cs="TimesNewRomanPSMT"/>
          <w:sz w:val="22"/>
          <w:szCs w:val="22"/>
          <w:vertAlign w:val="superscript"/>
        </w:rPr>
        <w:t>th</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Thanksgiving</w:t>
      </w:r>
      <w:proofErr w:type="gramStart"/>
      <w:r w:rsidR="00FE1B92">
        <w:rPr>
          <w:rFonts w:ascii="TimesNewRomanPSMT" w:eastAsia="Times New Roman" w:hAnsi="TimesNewRomanPSMT" w:cs="TimesNewRomanPSMT"/>
          <w:sz w:val="22"/>
          <w:szCs w:val="22"/>
        </w:rPr>
        <w:t>)</w:t>
      </w:r>
      <w:proofErr w:type="gramEnd"/>
      <w:r w:rsidRPr="009533CC">
        <w:rPr>
          <w:rFonts w:ascii="TimesNewRomanPSMT" w:eastAsia="Times New Roman" w:hAnsi="TimesNewRomanPSMT" w:cs="TimesNewRomanPSMT"/>
          <w:sz w:val="22"/>
          <w:szCs w:val="22"/>
        </w:rPr>
        <w:br/>
      </w:r>
      <w:r w:rsidRPr="00FE1B92">
        <w:rPr>
          <w:rFonts w:ascii="TimesNewRomanPSMT" w:eastAsia="Times New Roman" w:hAnsi="TimesNewRomanPSMT" w:cs="TimesNewRomanPSMT"/>
          <w:sz w:val="22"/>
          <w:szCs w:val="22"/>
          <w:u w:val="single"/>
        </w:rPr>
        <w:t>Full Refund Drop/Add Deadline</w:t>
      </w:r>
      <w:r w:rsidRPr="009533CC">
        <w:rPr>
          <w:rFonts w:ascii="TimesNewRomanPSMT" w:eastAsia="Times New Roman" w:hAnsi="TimesNewRomanPSMT" w:cs="TimesNewRomanPSMT"/>
          <w:sz w:val="22"/>
          <w:szCs w:val="22"/>
        </w:rPr>
        <w:t>: Friday, August 2</w:t>
      </w:r>
      <w:r w:rsidR="00FE1B92">
        <w:rPr>
          <w:rFonts w:ascii="TimesNewRomanPSMT" w:eastAsia="Times New Roman" w:hAnsi="TimesNewRomanPSMT" w:cs="TimesNewRomanPSMT"/>
          <w:sz w:val="22"/>
          <w:szCs w:val="22"/>
        </w:rPr>
        <w:t>1</w:t>
      </w:r>
      <w:r w:rsidR="00FE1B92" w:rsidRPr="00FE1B92">
        <w:rPr>
          <w:rFonts w:ascii="TimesNewRomanPSMT" w:eastAsia="Times New Roman" w:hAnsi="TimesNewRomanPSMT" w:cs="TimesNewRomanPSMT"/>
          <w:sz w:val="22"/>
          <w:szCs w:val="22"/>
          <w:vertAlign w:val="superscript"/>
        </w:rPr>
        <w:t>st</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FE1B92">
        <w:rPr>
          <w:rFonts w:ascii="TimesNewRomanPSMT" w:eastAsia="Times New Roman" w:hAnsi="TimesNewRomanPSMT" w:cs="TimesNewRomanPSMT"/>
          <w:sz w:val="22"/>
          <w:szCs w:val="22"/>
          <w:u w:val="single"/>
        </w:rPr>
        <w:t>No “W” Drop Deadline:</w:t>
      </w:r>
      <w:r w:rsidR="00FE1B92">
        <w:rPr>
          <w:rFonts w:ascii="TimesNewRomanPSMT" w:eastAsia="Times New Roman" w:hAnsi="TimesNewRomanPSMT" w:cs="TimesNewRomanPSMT"/>
          <w:sz w:val="22"/>
          <w:szCs w:val="22"/>
        </w:rPr>
        <w:t xml:space="preserve"> Friday, August 28</w:t>
      </w:r>
      <w:r w:rsidR="00FE1B92" w:rsidRPr="00FE1B92">
        <w:rPr>
          <w:rFonts w:ascii="TimesNewRomanPSMT" w:eastAsia="Times New Roman" w:hAnsi="TimesNewRomanPSMT" w:cs="TimesNewRomanPSMT"/>
          <w:sz w:val="22"/>
          <w:szCs w:val="22"/>
          <w:vertAlign w:val="superscript"/>
        </w:rPr>
        <w:t>th</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t xml:space="preserve"> </w:t>
      </w:r>
    </w:p>
    <w:p w14:paraId="3BAA251B" w14:textId="3A62DA9C"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FE1B92">
        <w:rPr>
          <w:rFonts w:ascii="TimesNewRomanPSMT" w:eastAsia="Times New Roman" w:hAnsi="TimesNewRomanPSMT" w:cs="TimesNewRomanPSMT"/>
          <w:sz w:val="22"/>
          <w:szCs w:val="22"/>
          <w:u w:val="single"/>
        </w:rPr>
        <w:t>Final Drop Deadline</w:t>
      </w:r>
      <w:r w:rsidR="00FE1B92">
        <w:rPr>
          <w:rFonts w:ascii="TimesNewRomanPSMT" w:eastAsia="Times New Roman" w:hAnsi="TimesNewRomanPSMT" w:cs="TimesNewRomanPSMT"/>
          <w:sz w:val="22"/>
          <w:szCs w:val="22"/>
        </w:rPr>
        <w:t>: Friday, October 9</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54FC19EC"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w:t>
      </w:r>
      <w:r w:rsidR="002221E0">
        <w:rPr>
          <w:rFonts w:ascii="TimesNewRomanPSMT" w:eastAsia="Times New Roman" w:hAnsi="TimesNewRomanPSMT" w:cs="TimesNewRomanPSMT"/>
          <w:sz w:val="22"/>
          <w:szCs w:val="22"/>
        </w:rPr>
        <w:t>student is expected to exert an</w:t>
      </w:r>
      <w:bookmarkStart w:id="0" w:name="_GoBack"/>
      <w:bookmarkEnd w:id="0"/>
      <w:r w:rsidRPr="009533CC">
        <w:rPr>
          <w:rFonts w:ascii="TimesNewRomanPSMT" w:eastAsia="Times New Roman" w:hAnsi="TimesNewRomanPSMT" w:cs="TimesNewRomanPSMT"/>
          <w:sz w:val="22"/>
          <w:szCs w:val="22"/>
        </w:rPr>
        <w:t xml:space="preserve">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9533CC" w:rsidRDefault="009533CC" w:rsidP="009533CC">
      <w:pPr>
        <w:spacing w:before="100" w:beforeAutospacing="1" w:after="100" w:afterAutospacing="1"/>
        <w:rPr>
          <w:rFonts w:ascii="Times New Roman" w:eastAsia="Times New Roman" w:hAnsi="Times New Roman" w:cs="Times New Roman"/>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3C2394F7" w14:textId="7C365C63" w:rsidR="00FB1CBD" w:rsidRPr="00FB1CBD" w:rsidRDefault="00EE6CA1" w:rsidP="00FB1CBD">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This course explores chromatic harmony, modulation, and classical musical forms.  Students will learn through listening, analysis, and notation.  </w:t>
      </w:r>
      <w:r w:rsidR="00FB1CBD" w:rsidRPr="00FB1CBD">
        <w:rPr>
          <w:rFonts w:ascii="TimesNewRomanPSMT" w:eastAsia="Times New Roman" w:hAnsi="TimesNewRomanPSMT" w:cs="TimesNewRomanPSMT"/>
          <w:sz w:val="22"/>
          <w:szCs w:val="22"/>
        </w:rPr>
        <w:t xml:space="preserve"> </w:t>
      </w:r>
    </w:p>
    <w:p w14:paraId="349B6F80"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4A115160"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Prerequisites: </w:t>
      </w:r>
    </w:p>
    <w:p w14:paraId="5C387BB9" w14:textId="7A18B730" w:rsidR="00EC3D6C" w:rsidRDefault="00EE6CA1" w:rsidP="009533CC">
      <w:pPr>
        <w:spacing w:before="100" w:beforeAutospacing="1" w:after="100" w:afterAutospacing="1"/>
        <w:contextualSpacing/>
        <w:rPr>
          <w:rFonts w:ascii="TimesNewRomanPS" w:eastAsia="Times New Roman" w:hAnsi="TimesNewRomanPS" w:cs="Times New Roman"/>
          <w:b/>
          <w:bCs/>
          <w:sz w:val="22"/>
          <w:szCs w:val="22"/>
        </w:rPr>
      </w:pPr>
      <w:r>
        <w:rPr>
          <w:rFonts w:ascii="TimesNewRomanPSMT" w:eastAsia="Times New Roman" w:hAnsi="TimesNewRomanPSMT" w:cs="TimesNewRomanPSMT"/>
          <w:sz w:val="22"/>
          <w:szCs w:val="22"/>
        </w:rPr>
        <w:t>Music 1B</w:t>
      </w:r>
    </w:p>
    <w:p w14:paraId="7DEF5154" w14:textId="77777777" w:rsid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Advisories </w:t>
      </w:r>
    </w:p>
    <w:p w14:paraId="47B40F96" w14:textId="77777777" w:rsidR="00EC3D6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Eligibility for English 126 and Mathematics 201.</w:t>
      </w:r>
    </w:p>
    <w:p w14:paraId="610FFDA6" w14:textId="7ADEF7C2" w:rsidR="00FE13F1" w:rsidRPr="00EC3D6C" w:rsidRDefault="00FE13F1" w:rsidP="009533CC">
      <w:pPr>
        <w:spacing w:before="100" w:beforeAutospacing="1" w:after="100" w:afterAutospacing="1"/>
        <w:contextualSpacing/>
        <w:rPr>
          <w:rFonts w:ascii="TimesNewRomanPSMT" w:eastAsia="Times New Roman" w:hAnsi="TimesNewRomanPSMT" w:cs="TimesNewRomanPSMT"/>
          <w:sz w:val="22"/>
          <w:szCs w:val="22"/>
        </w:rPr>
        <w:sectPr w:rsidR="00FE13F1" w:rsidRPr="00EC3D6C" w:rsidSect="00EC3D6C">
          <w:type w:val="continuous"/>
          <w:pgSz w:w="12240" w:h="15840"/>
          <w:pgMar w:top="1440" w:right="1440" w:bottom="1440" w:left="1440" w:header="720" w:footer="720" w:gutter="0"/>
          <w:cols w:num="2" w:space="720"/>
          <w:docGrid w:linePitch="360"/>
        </w:sectPr>
      </w:pPr>
    </w:p>
    <w:p w14:paraId="13E89C2B" w14:textId="77777777" w:rsidR="00FE13F1" w:rsidRDefault="00FE13F1" w:rsidP="009533CC">
      <w:pPr>
        <w:spacing w:before="100" w:beforeAutospacing="1" w:after="100" w:afterAutospacing="1"/>
        <w:contextualSpacing/>
        <w:rPr>
          <w:rFonts w:ascii="TimesNewRomanPS" w:eastAsia="Times New Roman" w:hAnsi="TimesNewRomanPS" w:cs="Times New Roman"/>
          <w:b/>
          <w:bCs/>
          <w:sz w:val="22"/>
          <w:szCs w:val="22"/>
        </w:rPr>
      </w:pPr>
    </w:p>
    <w:p w14:paraId="3D82A624" w14:textId="12D9345A"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4989181A" w14:textId="2C91EA21" w:rsidR="00961242" w:rsidRDefault="00961242" w:rsidP="009533CC">
      <w:pPr>
        <w:spacing w:before="100" w:beforeAutospacing="1" w:after="100" w:afterAutospacing="1"/>
        <w:contextualSpacing/>
        <w:rPr>
          <w:rFonts w:ascii="TimesNewRomanPSMT" w:eastAsia="Times New Roman" w:hAnsi="TimesNewRomanPSMT" w:cs="TimesNewRomanPSMT"/>
        </w:rPr>
      </w:pPr>
      <w:r>
        <w:rPr>
          <w:rFonts w:ascii="TimesNewRomanPS" w:eastAsia="Times New Roman" w:hAnsi="TimesNewRomanPS" w:cs="Times New Roman"/>
          <w:i/>
          <w:iCs/>
        </w:rPr>
        <w:t>Techniques and Materials of Music</w:t>
      </w:r>
      <w:r>
        <w:rPr>
          <w:rFonts w:ascii="TimesNewRomanPSMT" w:eastAsia="Times New Roman" w:hAnsi="TimesNewRomanPSMT" w:cs="TimesNewRomanPSMT"/>
        </w:rPr>
        <w:t>, 7</w:t>
      </w:r>
      <w:proofErr w:type="spellStart"/>
      <w:r w:rsidR="009533CC" w:rsidRPr="009533CC">
        <w:rPr>
          <w:rFonts w:ascii="TimesNewRomanPSMT" w:eastAsia="Times New Roman" w:hAnsi="TimesNewRomanPSMT" w:cs="TimesNewRomanPSMT"/>
          <w:position w:val="10"/>
          <w:sz w:val="16"/>
          <w:szCs w:val="16"/>
        </w:rPr>
        <w:t>th</w:t>
      </w:r>
      <w:proofErr w:type="spellEnd"/>
      <w:r w:rsidR="009533CC" w:rsidRPr="009533CC">
        <w:rPr>
          <w:rFonts w:ascii="TimesNewRomanPSMT" w:eastAsia="Times New Roman" w:hAnsi="TimesNewRomanPSMT" w:cs="TimesNewRomanPSMT"/>
          <w:position w:val="10"/>
          <w:sz w:val="16"/>
          <w:szCs w:val="16"/>
        </w:rPr>
        <w:t xml:space="preserve"> </w:t>
      </w:r>
      <w:r w:rsidR="009533CC" w:rsidRPr="009533CC">
        <w:rPr>
          <w:rFonts w:ascii="TimesNewRomanPSMT" w:eastAsia="Times New Roman" w:hAnsi="TimesNewRomanPSMT" w:cs="TimesNewRomanPSMT"/>
        </w:rPr>
        <w:t xml:space="preserve">Edition, by </w:t>
      </w:r>
      <w:r>
        <w:rPr>
          <w:rFonts w:ascii="TimesNewRomanPSMT" w:eastAsia="Times New Roman" w:hAnsi="TimesNewRomanPSMT" w:cs="TimesNewRomanPSMT"/>
        </w:rPr>
        <w:t xml:space="preserve">Benjamin, </w:t>
      </w:r>
      <w:proofErr w:type="spellStart"/>
      <w:r>
        <w:rPr>
          <w:rFonts w:ascii="TimesNewRomanPSMT" w:eastAsia="Times New Roman" w:hAnsi="TimesNewRomanPSMT" w:cs="TimesNewRomanPSMT"/>
        </w:rPr>
        <w:t>Horvit</w:t>
      </w:r>
      <w:proofErr w:type="spellEnd"/>
      <w:r>
        <w:rPr>
          <w:rFonts w:ascii="TimesNewRomanPSMT" w:eastAsia="Times New Roman" w:hAnsi="TimesNewRomanPSMT" w:cs="TimesNewRomanPSMT"/>
        </w:rPr>
        <w:t xml:space="preserve">, </w:t>
      </w:r>
      <w:proofErr w:type="spellStart"/>
      <w:r>
        <w:rPr>
          <w:rFonts w:ascii="TimesNewRomanPSMT" w:eastAsia="Times New Roman" w:hAnsi="TimesNewRomanPSMT" w:cs="TimesNewRomanPSMT"/>
        </w:rPr>
        <w:t>Koozin</w:t>
      </w:r>
      <w:proofErr w:type="spellEnd"/>
      <w:r>
        <w:rPr>
          <w:rFonts w:ascii="TimesNewRomanPSMT" w:eastAsia="Times New Roman" w:hAnsi="TimesNewRomanPSMT" w:cs="TimesNewRomanPSMT"/>
        </w:rPr>
        <w:t>, and Nelson</w:t>
      </w:r>
      <w:r w:rsidR="009533CC" w:rsidRPr="009533CC">
        <w:rPr>
          <w:rFonts w:ascii="TimesNewRomanPSMT" w:eastAsia="Times New Roman" w:hAnsi="TimesNewRomanPSMT" w:cs="TimesNewRomanPSMT"/>
        </w:rPr>
        <w:t xml:space="preserve"> </w:t>
      </w:r>
      <w:r w:rsidR="009533CC" w:rsidRPr="009533CC">
        <w:rPr>
          <w:rFonts w:ascii="TimesNewRomanPSMT" w:eastAsia="Times New Roman" w:hAnsi="TimesNewRomanPSMT" w:cs="TimesNewRomanPSMT"/>
        </w:rPr>
        <w:br/>
      </w:r>
      <w:r>
        <w:rPr>
          <w:rFonts w:ascii="TimesNewRomanPSMT" w:eastAsia="Times New Roman" w:hAnsi="TimesNewRomanPSMT" w:cs="TimesNewRomanPSMT"/>
        </w:rPr>
        <w:t>ISBN: 978-1-285-44617-2</w:t>
      </w:r>
    </w:p>
    <w:p w14:paraId="4074818D" w14:textId="7C760027" w:rsidR="009533CC" w:rsidRDefault="00D136E0" w:rsidP="009533CC">
      <w:pPr>
        <w:rPr>
          <w:rFonts w:ascii="Times New Roman" w:eastAsia="Times New Roman" w:hAnsi="Times New Roman" w:cs="Times New Roman"/>
        </w:rPr>
      </w:pPr>
      <w:r>
        <w:rPr>
          <w:rFonts w:ascii="Times New Roman" w:eastAsia="Times New Roman" w:hAnsi="Times New Roman" w:cs="Times New Roman"/>
        </w:rPr>
        <w:lastRenderedPageBreak/>
        <w:t>Manuscript Paper for notes and homework</w:t>
      </w:r>
    </w:p>
    <w:p w14:paraId="55F0DF90" w14:textId="77777777" w:rsidR="00D136E0" w:rsidRPr="009533CC" w:rsidRDefault="00D136E0" w:rsidP="009533CC">
      <w:pPr>
        <w:rPr>
          <w:rFonts w:ascii="Times New Roman" w:eastAsia="Times New Roman" w:hAnsi="Times New Roman" w:cs="Times New Roman"/>
        </w:rPr>
      </w:pPr>
    </w:p>
    <w:p w14:paraId="509ADB6F"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Course Content</w:t>
      </w:r>
      <w:r w:rsidRPr="009533CC">
        <w:rPr>
          <w:rFonts w:ascii="TimesNewRomanPS" w:eastAsia="Times New Roman" w:hAnsi="TimesNewRomanPS" w:cs="Times New Roman"/>
          <w:b/>
          <w:bCs/>
          <w:sz w:val="22"/>
          <w:szCs w:val="22"/>
        </w:rPr>
        <w:br/>
        <w:t xml:space="preserve">Student Learning Outcomes: </w:t>
      </w:r>
    </w:p>
    <w:p w14:paraId="5FE109AA" w14:textId="7AD15825" w:rsidR="009533CC" w:rsidRPr="00F20A5F" w:rsidRDefault="009533CC" w:rsidP="009533CC">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Upon completion of this course, students will be able to:</w:t>
      </w:r>
    </w:p>
    <w:p w14:paraId="25CC8680" w14:textId="5510EBBD" w:rsidR="00FB1CBD" w:rsidRPr="00F20A5F" w:rsidRDefault="00F20A5F" w:rsidP="00F20A5F">
      <w:pPr>
        <w:pStyle w:val="ListParagraph"/>
        <w:numPr>
          <w:ilvl w:val="0"/>
          <w:numId w:val="10"/>
        </w:numPr>
        <w:spacing w:before="100" w:beforeAutospacing="1" w:after="100" w:afterAutospacing="1"/>
        <w:rPr>
          <w:rFonts w:ascii="Times New Roman" w:eastAsia="Times New Roman" w:hAnsi="Times New Roman" w:cs="Times New Roman"/>
          <w:sz w:val="22"/>
          <w:szCs w:val="22"/>
        </w:rPr>
      </w:pPr>
      <w:r w:rsidRPr="00F20A5F">
        <w:rPr>
          <w:rFonts w:ascii="Times New Roman" w:hAnsi="Times New Roman" w:cs="Times New Roman"/>
          <w:sz w:val="22"/>
          <w:szCs w:val="22"/>
        </w:rPr>
        <w:t>Analyze music of the 17th, 18th and 19th centuries</w:t>
      </w:r>
      <w:r>
        <w:rPr>
          <w:rFonts w:ascii="Times New Roman" w:hAnsi="Times New Roman" w:cs="Times New Roman"/>
          <w:sz w:val="22"/>
          <w:szCs w:val="22"/>
        </w:rPr>
        <w:t>.</w:t>
      </w:r>
    </w:p>
    <w:p w14:paraId="6FF2FF5D"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72AB6A66" w14:textId="77777777" w:rsidR="00F20A5F" w:rsidRPr="00F20A5F" w:rsidRDefault="00F20A5F" w:rsidP="00F20A5F">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F20A5F">
        <w:rPr>
          <w:rFonts w:ascii="Times New Roman" w:hAnsi="Times New Roman" w:cs="Times New Roman"/>
          <w:sz w:val="22"/>
          <w:szCs w:val="22"/>
        </w:rPr>
        <w:t xml:space="preserve">Learn the structure and usage of the following types of chords: 9th, 11th, 13th, augmented 6th, chords built on the leading tone, Neapolitan sixth. </w:t>
      </w:r>
    </w:p>
    <w:p w14:paraId="7021E0B6" w14:textId="77777777" w:rsidR="00F20A5F" w:rsidRPr="00F20A5F" w:rsidRDefault="00F20A5F" w:rsidP="00F20A5F">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F20A5F">
        <w:rPr>
          <w:rFonts w:ascii="Times New Roman" w:hAnsi="Times New Roman" w:cs="Times New Roman"/>
          <w:sz w:val="22"/>
          <w:szCs w:val="22"/>
        </w:rPr>
        <w:t xml:space="preserve">Learn the different types of 19th and early 20th century harmonic techniques including: secondary and altered dominants, </w:t>
      </w:r>
      <w:proofErr w:type="spellStart"/>
      <w:r w:rsidRPr="00F20A5F">
        <w:rPr>
          <w:rFonts w:ascii="Times New Roman" w:hAnsi="Times New Roman" w:cs="Times New Roman"/>
          <w:sz w:val="22"/>
          <w:szCs w:val="22"/>
        </w:rPr>
        <w:t>chromaticism</w:t>
      </w:r>
      <w:proofErr w:type="spellEnd"/>
      <w:r w:rsidRPr="00F20A5F">
        <w:rPr>
          <w:rFonts w:ascii="Times New Roman" w:hAnsi="Times New Roman" w:cs="Times New Roman"/>
          <w:sz w:val="22"/>
          <w:szCs w:val="22"/>
        </w:rPr>
        <w:t xml:space="preserve">, </w:t>
      </w:r>
      <w:proofErr w:type="gramStart"/>
      <w:r w:rsidRPr="00F20A5F">
        <w:rPr>
          <w:rFonts w:ascii="Times New Roman" w:hAnsi="Times New Roman" w:cs="Times New Roman"/>
          <w:sz w:val="22"/>
          <w:szCs w:val="22"/>
        </w:rPr>
        <w:t>remote</w:t>
      </w:r>
      <w:proofErr w:type="gramEnd"/>
      <w:r w:rsidRPr="00F20A5F">
        <w:rPr>
          <w:rFonts w:ascii="Times New Roman" w:hAnsi="Times New Roman" w:cs="Times New Roman"/>
          <w:sz w:val="22"/>
          <w:szCs w:val="22"/>
        </w:rPr>
        <w:t xml:space="preserve"> modulation. </w:t>
      </w:r>
    </w:p>
    <w:p w14:paraId="2FA855D4" w14:textId="4C2F7E66" w:rsidR="00EC3D6C" w:rsidRPr="00F20A5F" w:rsidRDefault="00F20A5F" w:rsidP="00F20A5F">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F20A5F">
        <w:rPr>
          <w:rFonts w:ascii="Times New Roman" w:hAnsi="Times New Roman" w:cs="Times New Roman"/>
          <w:sz w:val="22"/>
          <w:szCs w:val="22"/>
        </w:rPr>
        <w:t>Learn to analyze music of the 19th and early 20th century in terms of melody, harmony, texture, tonality, and form</w:t>
      </w:r>
      <w:r>
        <w:rPr>
          <w:rFonts w:ascii="Times New Roman" w:hAnsi="Times New Roman" w:cs="Times New Roman"/>
          <w:sz w:val="22"/>
          <w:szCs w:val="22"/>
        </w:rPr>
        <w:t>.</w:t>
      </w:r>
    </w:p>
    <w:p w14:paraId="67F169D3" w14:textId="0530A5F4"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365B3185" w14:textId="77777777" w:rsidR="00F20A5F" w:rsidRPr="009533CC" w:rsidRDefault="00F20A5F" w:rsidP="009533CC">
      <w:pPr>
        <w:spacing w:before="100" w:beforeAutospacing="1" w:after="100" w:afterAutospacing="1"/>
        <w:contextualSpacing/>
        <w:rPr>
          <w:rFonts w:ascii="Times New Roman" w:eastAsia="Times New Roman" w:hAnsi="Times New Roman" w:cs="Times New Roman"/>
        </w:rPr>
      </w:pPr>
    </w:p>
    <w:p w14:paraId="3375AC41" w14:textId="77777777" w:rsidR="008801CE" w:rsidRPr="008801CE"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It is expected that students will attend all class sessions and participate fully.</w:t>
      </w:r>
      <w:r w:rsidR="008801CE">
        <w:rPr>
          <w:rFonts w:ascii="TimesNewRomanPSMT" w:eastAsia="Times New Roman" w:hAnsi="TimesNewRomanPSMT" w:cs="TimesNewRomanPSMT"/>
          <w:sz w:val="22"/>
          <w:szCs w:val="22"/>
        </w:rPr>
        <w:t xml:space="preserve"> Music Theory can be difficult at times, so hang in there, and please ask questions. </w:t>
      </w:r>
    </w:p>
    <w:p w14:paraId="445E02F8" w14:textId="77777777" w:rsidR="009533CC" w:rsidRPr="009533C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7B177701" w14:textId="49100810" w:rsidR="009533CC" w:rsidRPr="00961242" w:rsidRDefault="009533CC" w:rsidP="00961242">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961242">
        <w:rPr>
          <w:rFonts w:ascii="TimesNewRomanPSMT" w:eastAsia="Times New Roman" w:hAnsi="TimesNewRomanPSMT" w:cs="TimesNewRomanPSMT"/>
          <w:sz w:val="22"/>
          <w:szCs w:val="22"/>
        </w:rPr>
        <w:t xml:space="preserve">the instructor. </w:t>
      </w:r>
    </w:p>
    <w:p w14:paraId="4E3D5042" w14:textId="77777777" w:rsidR="009533CC" w:rsidRPr="00EC3D6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4A2FF6D7" w14:textId="45E2BC75" w:rsidR="008801CE" w:rsidRPr="00962824" w:rsidRDefault="00962824" w:rsidP="00EB76E0">
      <w:pPr>
        <w:pStyle w:val="ListParagraph"/>
        <w:numPr>
          <w:ilvl w:val="0"/>
          <w:numId w:val="6"/>
        </w:numPr>
        <w:spacing w:before="100" w:beforeAutospacing="1" w:after="100" w:afterAutospacing="1"/>
        <w:rPr>
          <w:rFonts w:ascii="Times New Roman" w:eastAsia="Times New Roman" w:hAnsi="Times New Roman" w:cs="Times New Roman"/>
        </w:rPr>
      </w:pPr>
      <w:r w:rsidRPr="00962824">
        <w:rPr>
          <w:rFonts w:ascii="TimesNewRomanPSMT" w:eastAsia="Times New Roman" w:hAnsi="TimesNewRomanPSMT" w:cs="TimesNewRomanPSMT"/>
          <w:sz w:val="22"/>
          <w:szCs w:val="22"/>
        </w:rPr>
        <w:t xml:space="preserve">Module Tests—20% --There will be four test, following each module, </w:t>
      </w:r>
      <w:proofErr w:type="gramStart"/>
      <w:r w:rsidRPr="00962824">
        <w:rPr>
          <w:rFonts w:ascii="TimesNewRomanPSMT" w:eastAsia="Times New Roman" w:hAnsi="TimesNewRomanPSMT" w:cs="TimesNewRomanPSMT"/>
          <w:sz w:val="22"/>
          <w:szCs w:val="22"/>
        </w:rPr>
        <w:t xml:space="preserve">and </w:t>
      </w:r>
      <w:r w:rsidR="009533CC" w:rsidRPr="00962824">
        <w:rPr>
          <w:rFonts w:ascii="TimesNewRomanPSMT" w:eastAsia="Times New Roman" w:hAnsi="TimesNewRomanPSMT" w:cs="TimesNewRomanPSMT"/>
          <w:sz w:val="22"/>
          <w:szCs w:val="22"/>
        </w:rPr>
        <w:t xml:space="preserve"> </w:t>
      </w:r>
      <w:r w:rsidRPr="00962824">
        <w:rPr>
          <w:rFonts w:ascii="TimesNewRomanPSMT" w:eastAsia="Times New Roman" w:hAnsi="TimesNewRomanPSMT" w:cs="TimesNewRomanPSMT"/>
          <w:sz w:val="22"/>
          <w:szCs w:val="22"/>
        </w:rPr>
        <w:t>each</w:t>
      </w:r>
      <w:proofErr w:type="gramEnd"/>
      <w:r w:rsidRPr="00962824">
        <w:rPr>
          <w:rFonts w:ascii="TimesNewRomanPSMT" w:eastAsia="Times New Roman" w:hAnsi="TimesNewRomanPSMT" w:cs="TimesNewRomanPSMT"/>
          <w:sz w:val="22"/>
          <w:szCs w:val="22"/>
        </w:rPr>
        <w:t xml:space="preserve"> will be worth 5% of the final grade.</w:t>
      </w:r>
    </w:p>
    <w:p w14:paraId="3DE34C6C" w14:textId="2BB9B48D" w:rsidR="00DF77C0" w:rsidRDefault="009533CC" w:rsidP="00DF77C0">
      <w:pPr>
        <w:numPr>
          <w:ilvl w:val="0"/>
          <w:numId w:val="3"/>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00961242">
        <w:rPr>
          <w:rFonts w:ascii="TimesNewRomanPSMT" w:eastAsia="Times New Roman" w:hAnsi="TimesNewRomanPSMT" w:cs="TimesNewRomanPSMT"/>
          <w:sz w:val="22"/>
          <w:szCs w:val="22"/>
        </w:rPr>
        <w:t>Homework – 5</w:t>
      </w:r>
      <w:r w:rsidRPr="009533CC">
        <w:rPr>
          <w:rFonts w:ascii="TimesNewRomanPSMT" w:eastAsia="Times New Roman" w:hAnsi="TimesNewRomanPSMT" w:cs="TimesNewRomanPSMT"/>
          <w:sz w:val="22"/>
          <w:szCs w:val="22"/>
        </w:rPr>
        <w:t>0% – Students will submit homework at the start of class on the day assigned. Scores will be based largely on completion.</w:t>
      </w:r>
    </w:p>
    <w:p w14:paraId="6E5B04F4" w14:textId="3FC8D97F" w:rsidR="00DF77C0" w:rsidRPr="00DF77C0" w:rsidRDefault="00DF77C0" w:rsidP="00DF77C0">
      <w:pPr>
        <w:spacing w:before="100" w:beforeAutospacing="1" w:after="100" w:afterAutospacing="1"/>
        <w:rPr>
          <w:rFonts w:ascii="Times New Roman" w:eastAsia="Times New Roman" w:hAnsi="Times New Roman" w:cs="Times New Roman"/>
          <w:sz w:val="16"/>
          <w:szCs w:val="16"/>
        </w:rPr>
      </w:pPr>
    </w:p>
    <w:p w14:paraId="174CBCD3" w14:textId="737C0E84" w:rsidR="00DF77C0" w:rsidRPr="00DF77C0" w:rsidRDefault="00DF77C0" w:rsidP="00DF77C0">
      <w:pPr>
        <w:pStyle w:val="ListParagraph"/>
        <w:numPr>
          <w:ilvl w:val="0"/>
          <w:numId w:val="3"/>
        </w:numPr>
        <w:spacing w:before="100" w:beforeAutospacing="1" w:after="100" w:afterAutospacing="1"/>
        <w:rPr>
          <w:rFonts w:ascii="Times New Roman" w:eastAsia="Times New Roman" w:hAnsi="Times New Roman" w:cs="Times New Roman"/>
          <w:sz w:val="22"/>
          <w:szCs w:val="22"/>
        </w:rPr>
      </w:pPr>
      <w:r w:rsidRPr="00DF77C0">
        <w:rPr>
          <w:rFonts w:ascii="Times New Roman" w:eastAsia="Times New Roman" w:hAnsi="Times New Roman" w:cs="Times New Roman"/>
          <w:sz w:val="22"/>
          <w:szCs w:val="22"/>
        </w:rPr>
        <w:t>Analysis Project &amp; Presentation—10% --Students will analyze one movement of a piece of music, study its form, and share their findings with the class.</w:t>
      </w:r>
    </w:p>
    <w:p w14:paraId="6B8D1D51" w14:textId="50059E45" w:rsidR="008801CE" w:rsidRPr="00DF77C0" w:rsidRDefault="008801CE" w:rsidP="00DF77C0">
      <w:pPr>
        <w:spacing w:before="100" w:beforeAutospacing="1" w:after="100" w:afterAutospacing="1"/>
        <w:contextualSpacing/>
        <w:rPr>
          <w:rFonts w:ascii="Times New Roman" w:eastAsia="Times New Roman" w:hAnsi="Times New Roman" w:cs="Times New Roman"/>
          <w:sz w:val="16"/>
          <w:szCs w:val="16"/>
        </w:rPr>
      </w:pPr>
    </w:p>
    <w:p w14:paraId="6DAFC399" w14:textId="76C839C7" w:rsidR="00FB1CBD" w:rsidRPr="00FB1CBD" w:rsidRDefault="00DF77C0" w:rsidP="009533CC">
      <w:pPr>
        <w:numPr>
          <w:ilvl w:val="0"/>
          <w:numId w:val="3"/>
        </w:num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sz w:val="22"/>
          <w:szCs w:val="22"/>
        </w:rPr>
        <w:t>Final Exam – 2</w:t>
      </w:r>
      <w:r w:rsidR="009533CC" w:rsidRPr="009533CC">
        <w:rPr>
          <w:rFonts w:ascii="TimesNewRomanPSMT" w:eastAsia="Times New Roman" w:hAnsi="TimesNewRomanPSMT" w:cs="TimesNewRomanPSMT"/>
          <w:sz w:val="22"/>
          <w:szCs w:val="22"/>
        </w:rPr>
        <w:t xml:space="preserve">0% – The final for this course will be </w:t>
      </w:r>
      <w:r w:rsidR="00FB1CBD">
        <w:rPr>
          <w:rFonts w:ascii="TimesNewRomanPSMT" w:eastAsia="Times New Roman" w:hAnsi="TimesNewRomanPSMT" w:cs="TimesNewRomanPSMT"/>
          <w:sz w:val="22"/>
          <w:szCs w:val="22"/>
        </w:rPr>
        <w:t xml:space="preserve">TBA. </w:t>
      </w:r>
    </w:p>
    <w:p w14:paraId="1FAA8EA9" w14:textId="1C9DD2E1" w:rsidR="009533CC" w:rsidRPr="009533CC"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 </w:t>
      </w:r>
    </w:p>
    <w:p w14:paraId="6D2FA1F7" w14:textId="4802FACA" w:rsidR="009533CC" w:rsidRDefault="00962824" w:rsidP="009533CC">
      <w:pPr>
        <w:spacing w:before="100" w:beforeAutospacing="1" w:after="100" w:afterAutospacing="1"/>
        <w:ind w:left="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u w:val="single"/>
        </w:rPr>
        <w:t>Participation</w:t>
      </w:r>
      <w:r w:rsidR="009533CC" w:rsidRPr="009533CC">
        <w:rPr>
          <w:rFonts w:ascii="TimesNewRomanPSMT" w:eastAsia="Times New Roman" w:hAnsi="TimesNewRomanPSMT" w:cs="TimesNewRomanPSMT"/>
          <w:sz w:val="22"/>
          <w:szCs w:val="22"/>
        </w:rPr>
        <w:t xml:space="preserve"> - Attendance at all class sessions is required. This is a skill-based course that develops and builds on itself over time. One cannot acquire classroom information and experience if he/she is not in attendance. Absences will be reflected in your final gra</w:t>
      </w:r>
      <w:r>
        <w:rPr>
          <w:rFonts w:ascii="TimesNewRomanPSMT" w:eastAsia="Times New Roman" w:hAnsi="TimesNewRomanPSMT" w:cs="TimesNewRomanPSMT"/>
          <w:sz w:val="22"/>
          <w:szCs w:val="22"/>
        </w:rPr>
        <w:t>de. You will be allowed 3</w:t>
      </w:r>
      <w:r w:rsidR="009533CC" w:rsidRPr="009533CC">
        <w:rPr>
          <w:rFonts w:ascii="TimesNewRomanPSMT" w:eastAsia="Times New Roman" w:hAnsi="TimesNewRomanPSMT" w:cs="TimesNewRomanPSMT"/>
          <w:sz w:val="22"/>
          <w:szCs w:val="22"/>
        </w:rPr>
        <w:t xml:space="preserve"> absences with no additional penalty than any zeros received on quizzes or exams. A</w:t>
      </w:r>
      <w:r>
        <w:rPr>
          <w:rFonts w:ascii="TimesNewRomanPSMT" w:eastAsia="Times New Roman" w:hAnsi="TimesNewRomanPSMT" w:cs="TimesNewRomanPSMT"/>
          <w:sz w:val="22"/>
          <w:szCs w:val="22"/>
        </w:rPr>
        <w:t>fter 3 absences, you will lose 3</w:t>
      </w:r>
      <w:r w:rsidR="009533CC" w:rsidRPr="009533CC">
        <w:rPr>
          <w:rFonts w:ascii="TimesNewRomanPSMT" w:eastAsia="Times New Roman" w:hAnsi="TimesNewRomanPSMT" w:cs="TimesNewRomanPSMT"/>
          <w:sz w:val="22"/>
          <w:szCs w:val="22"/>
        </w:rPr>
        <w:t xml:space="preserve">% off of your final grade for each absence. In serious, documented cases, a quiz may be made up in advance of an absence. </w:t>
      </w:r>
    </w:p>
    <w:p w14:paraId="1E3EBC3B" w14:textId="77777777" w:rsidR="00FB1CBD" w:rsidRPr="009533CC" w:rsidRDefault="00FB1CBD" w:rsidP="009533CC">
      <w:pPr>
        <w:spacing w:before="100" w:beforeAutospacing="1" w:after="100" w:afterAutospacing="1"/>
        <w:ind w:left="720"/>
        <w:contextualSpacing/>
        <w:rPr>
          <w:rFonts w:ascii="Times New Roman" w:eastAsia="Times New Roman" w:hAnsi="Times New Roman" w:cs="Times New Roman"/>
        </w:rPr>
      </w:pPr>
    </w:p>
    <w:p w14:paraId="671C7BAD" w14:textId="77777777" w:rsidR="009533CC" w:rsidRPr="009533CC" w:rsidRDefault="009533CC" w:rsidP="009533CC">
      <w:pPr>
        <w:rPr>
          <w:rFonts w:ascii="Times New Roman" w:eastAsia="Times New Roman" w:hAnsi="Times New Roman" w:cs="Times New Roman"/>
        </w:rPr>
      </w:pPr>
    </w:p>
    <w:p w14:paraId="4AC1917C" w14:textId="77777777" w:rsidR="00EC3D6C" w:rsidRDefault="00EC3D6C" w:rsidP="00EC3D6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5BD627EB"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534E3185" w14:textId="02504860"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Course Trajectory – Subject to change at the instructor’s discretion. </w:t>
      </w:r>
    </w:p>
    <w:p w14:paraId="79CE9514" w14:textId="77777777" w:rsidR="009533CC" w:rsidRPr="009533CC" w:rsidRDefault="009533CC" w:rsidP="009533CC">
      <w:pPr>
        <w:rPr>
          <w:rFonts w:ascii="Times New Roman" w:eastAsia="Times New Roman" w:hAnsi="Times New Roman" w:cs="Times New Roman"/>
        </w:rPr>
      </w:pPr>
    </w:p>
    <w:tbl>
      <w:tblPr>
        <w:tblW w:w="9008" w:type="dxa"/>
        <w:tblCellMar>
          <w:top w:w="15" w:type="dxa"/>
          <w:left w:w="15" w:type="dxa"/>
          <w:bottom w:w="15" w:type="dxa"/>
          <w:right w:w="15" w:type="dxa"/>
        </w:tblCellMar>
        <w:tblLook w:val="04A0" w:firstRow="1" w:lastRow="0" w:firstColumn="1" w:lastColumn="0" w:noHBand="0" w:noVBand="1"/>
      </w:tblPr>
      <w:tblGrid>
        <w:gridCol w:w="895"/>
        <w:gridCol w:w="8113"/>
      </w:tblGrid>
      <w:tr w:rsidR="009533CC" w:rsidRPr="009533CC" w14:paraId="686BF50C" w14:textId="77777777" w:rsidTr="00FB1CBD">
        <w:trPr>
          <w:trHeight w:val="561"/>
        </w:trPr>
        <w:tc>
          <w:tcPr>
            <w:tcW w:w="895" w:type="dxa"/>
            <w:tcBorders>
              <w:top w:val="single" w:sz="4" w:space="0" w:color="000000"/>
              <w:left w:val="single" w:sz="4" w:space="0" w:color="000000"/>
              <w:bottom w:val="single" w:sz="48" w:space="0" w:color="000000"/>
              <w:right w:val="single" w:sz="4" w:space="0" w:color="000000"/>
            </w:tcBorders>
            <w:vAlign w:val="center"/>
            <w:hideMark/>
          </w:tcPr>
          <w:p w14:paraId="053A1156" w14:textId="77777777"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Week </w:t>
            </w:r>
          </w:p>
        </w:tc>
        <w:tc>
          <w:tcPr>
            <w:tcW w:w="8113" w:type="dxa"/>
            <w:tcBorders>
              <w:top w:val="single" w:sz="4" w:space="0" w:color="000000"/>
              <w:left w:val="single" w:sz="4" w:space="0" w:color="000000"/>
              <w:bottom w:val="single" w:sz="48" w:space="0" w:color="000000"/>
              <w:right w:val="single" w:sz="4" w:space="0" w:color="000000"/>
            </w:tcBorders>
            <w:vAlign w:val="center"/>
            <w:hideMark/>
          </w:tcPr>
          <w:p w14:paraId="1FB7C777" w14:textId="77777777"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Subject Matter </w:t>
            </w:r>
          </w:p>
        </w:tc>
      </w:tr>
      <w:tr w:rsidR="00FB1CBD" w:rsidRPr="009533CC" w14:paraId="5384305E" w14:textId="77777777" w:rsidTr="00FB1CBD">
        <w:trPr>
          <w:trHeight w:val="594"/>
        </w:trPr>
        <w:tc>
          <w:tcPr>
            <w:tcW w:w="895" w:type="dxa"/>
            <w:tcBorders>
              <w:top w:val="single" w:sz="48" w:space="0" w:color="000000"/>
              <w:left w:val="single" w:sz="4" w:space="0" w:color="000000"/>
              <w:bottom w:val="single" w:sz="4" w:space="0" w:color="000000"/>
              <w:right w:val="single" w:sz="4" w:space="0" w:color="000000"/>
            </w:tcBorders>
            <w:vAlign w:val="center"/>
            <w:hideMark/>
          </w:tcPr>
          <w:p w14:paraId="10A4BEE1" w14:textId="6CE59FA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 </w:t>
            </w:r>
          </w:p>
        </w:tc>
        <w:tc>
          <w:tcPr>
            <w:tcW w:w="8113" w:type="dxa"/>
            <w:tcBorders>
              <w:top w:val="single" w:sz="48" w:space="0" w:color="000000"/>
              <w:left w:val="single" w:sz="4" w:space="0" w:color="000000"/>
              <w:bottom w:val="single" w:sz="4" w:space="0" w:color="000000"/>
              <w:right w:val="single" w:sz="4" w:space="0" w:color="000000"/>
            </w:tcBorders>
            <w:vAlign w:val="center"/>
            <w:hideMark/>
          </w:tcPr>
          <w:p w14:paraId="1B3B7856" w14:textId="2E5AE11F" w:rsidR="00FB1CBD" w:rsidRPr="00A02164" w:rsidRDefault="002619E0" w:rsidP="00A02164">
            <w:pPr>
              <w:rPr>
                <w:rFonts w:ascii="Times New Roman" w:eastAsia="Times New Roman" w:hAnsi="Times New Roman" w:cs="Times New Roman"/>
              </w:rPr>
            </w:pPr>
            <w:r>
              <w:rPr>
                <w:rFonts w:ascii="TimesNewRomanPSMT" w:hAnsi="TimesNewRomanPSMT" w:cs="TimesNewRomanPSMT"/>
                <w:sz w:val="18"/>
                <w:szCs w:val="18"/>
              </w:rPr>
              <w:t xml:space="preserve"> </w:t>
            </w:r>
            <w:r w:rsidR="00A02164">
              <w:rPr>
                <w:rFonts w:ascii="TimesNewRomanPSMT" w:hAnsi="TimesNewRomanPSMT" w:cs="TimesNewRomanPSMT"/>
                <w:b/>
                <w:sz w:val="18"/>
                <w:szCs w:val="18"/>
              </w:rPr>
              <w:t xml:space="preserve">Book Part 3: </w:t>
            </w:r>
            <w:r w:rsidR="00A02164">
              <w:rPr>
                <w:rFonts w:ascii="TimesNewRomanPSMT" w:hAnsi="TimesNewRomanPSMT" w:cs="TimesNewRomanPSMT"/>
                <w:sz w:val="18"/>
                <w:szCs w:val="18"/>
              </w:rPr>
              <w:t xml:space="preserve">Chapter 1—Secondary </w:t>
            </w:r>
            <w:r w:rsidR="007660E9">
              <w:rPr>
                <w:rFonts w:ascii="TimesNewRomanPSMT" w:hAnsi="TimesNewRomanPSMT" w:cs="TimesNewRomanPSMT"/>
                <w:sz w:val="18"/>
                <w:szCs w:val="18"/>
              </w:rPr>
              <w:t>Dominants, Review</w:t>
            </w:r>
          </w:p>
        </w:tc>
      </w:tr>
      <w:tr w:rsidR="00FB1CBD" w:rsidRPr="009533CC" w14:paraId="2678C9A8" w14:textId="77777777" w:rsidTr="00FB1CBD">
        <w:trPr>
          <w:trHeight w:val="50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114057AC" w14:textId="6C87031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2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C702CEF" w14:textId="3BACF618" w:rsidR="00FB1CBD" w:rsidRPr="009533CC" w:rsidRDefault="002619E0" w:rsidP="007660E9">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 </w:t>
            </w:r>
            <w:r w:rsidR="007660E9">
              <w:rPr>
                <w:rFonts w:ascii="TimesNewRomanPSMT" w:hAnsi="TimesNewRomanPSMT" w:cs="TimesNewRomanPSMT"/>
                <w:sz w:val="18"/>
                <w:szCs w:val="18"/>
              </w:rPr>
              <w:t>Chapter 1—Secondary Dominants</w:t>
            </w:r>
          </w:p>
        </w:tc>
      </w:tr>
      <w:tr w:rsidR="00FB1CBD" w:rsidRPr="009533CC" w14:paraId="0F9E6F66" w14:textId="77777777" w:rsidTr="00FB1CBD">
        <w:trPr>
          <w:trHeight w:val="75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2DCFD30" w14:textId="578D2EF0"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3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2E9D507" w14:textId="2E89A17A" w:rsidR="00FB1CBD" w:rsidRPr="009533CC" w:rsidRDefault="002619E0" w:rsidP="007660E9">
            <w:pPr>
              <w:spacing w:before="100" w:beforeAutospacing="1" w:after="100" w:afterAutospacing="1"/>
              <w:contextualSpacing/>
              <w:rPr>
                <w:rFonts w:ascii="Times New Roman" w:eastAsia="Times New Roman" w:hAnsi="Times New Roman" w:cs="Times New Roman"/>
              </w:rPr>
            </w:pPr>
            <w:r>
              <w:rPr>
                <w:rFonts w:ascii="TimesNewRomanPSMT" w:hAnsi="TimesNewRomanPSMT" w:cs="TimesNewRomanPSMT"/>
                <w:sz w:val="18"/>
                <w:szCs w:val="18"/>
              </w:rPr>
              <w:t xml:space="preserve"> </w:t>
            </w:r>
            <w:r w:rsidR="007660E9">
              <w:rPr>
                <w:rFonts w:ascii="TimesNewRomanPSMT" w:hAnsi="TimesNewRomanPSMT" w:cs="TimesNewRomanPSMT"/>
                <w:sz w:val="18"/>
                <w:szCs w:val="18"/>
              </w:rPr>
              <w:t>Chapter 2--Modulation</w:t>
            </w:r>
          </w:p>
        </w:tc>
      </w:tr>
      <w:tr w:rsidR="00FB1CBD" w:rsidRPr="009533CC" w14:paraId="596F7939" w14:textId="77777777" w:rsidTr="00FB1CBD">
        <w:trPr>
          <w:trHeight w:val="67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C245E37" w14:textId="62CD4DB0"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4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A3F4CBB" w14:textId="635E4524" w:rsidR="00FB1CBD" w:rsidRPr="00FB1CBD" w:rsidRDefault="002619E0" w:rsidP="007660E9">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 xml:space="preserve"> </w:t>
            </w:r>
            <w:r w:rsidR="007660E9">
              <w:rPr>
                <w:rFonts w:ascii="TimesNewRomanPSMT" w:hAnsi="TimesNewRomanPSMT" w:cs="TimesNewRomanPSMT"/>
                <w:sz w:val="18"/>
                <w:szCs w:val="18"/>
              </w:rPr>
              <w:t>Review, Module 1 Test</w:t>
            </w:r>
          </w:p>
        </w:tc>
      </w:tr>
      <w:tr w:rsidR="00FB1CBD" w:rsidRPr="009533CC" w14:paraId="0A1CAF94" w14:textId="77777777" w:rsidTr="00FB1CBD">
        <w:trPr>
          <w:trHeight w:val="60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248A7100" w14:textId="7FAD92C6"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5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E1DD90D" w14:textId="6E5A491D" w:rsidR="00FB1CBD" w:rsidRPr="007660E9" w:rsidRDefault="007660E9" w:rsidP="00FB1CBD">
            <w:p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Chapter 4—The Neapolitan Triad</w:t>
            </w:r>
          </w:p>
        </w:tc>
      </w:tr>
      <w:tr w:rsidR="00FB1CBD" w:rsidRPr="009533CC" w14:paraId="15F04D1D" w14:textId="77777777" w:rsidTr="00FB1CBD">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9886AF4" w14:textId="6A8FABDC"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6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17BD03B" w14:textId="39F65AC4" w:rsidR="00FB1CBD" w:rsidRPr="00C509C5" w:rsidRDefault="007660E9" w:rsidP="00C509C5">
            <w:pPr>
              <w:rPr>
                <w:rFonts w:ascii="TimesNewRomanPSMT" w:hAnsi="TimesNewRomanPSMT" w:cs="TimesNewRomanPSMT"/>
                <w:sz w:val="18"/>
                <w:szCs w:val="18"/>
              </w:rPr>
            </w:pPr>
            <w:r>
              <w:rPr>
                <w:rFonts w:ascii="TimesNewRomanPSMT" w:hAnsi="TimesNewRomanPSMT" w:cs="TimesNewRomanPSMT"/>
                <w:sz w:val="18"/>
                <w:szCs w:val="18"/>
              </w:rPr>
              <w:t>Chapter 5—Augmented Sixth Chords</w:t>
            </w:r>
            <w:r w:rsidR="00FB1CBD">
              <w:rPr>
                <w:rFonts w:ascii="TimesNewRomanPSMT" w:hAnsi="TimesNewRomanPSMT" w:cs="TimesNewRomanPSMT"/>
                <w:sz w:val="18"/>
                <w:szCs w:val="18"/>
              </w:rPr>
              <w:t xml:space="preserve"> </w:t>
            </w:r>
          </w:p>
        </w:tc>
      </w:tr>
      <w:tr w:rsidR="00FB1CBD" w:rsidRPr="009533CC" w14:paraId="14A8B202" w14:textId="77777777" w:rsidTr="00FB1CBD">
        <w:trPr>
          <w:trHeight w:val="569"/>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3ECB17AB" w14:textId="6350076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7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057D590" w14:textId="66E17EFB" w:rsidR="00C509C5" w:rsidRPr="009533CC" w:rsidRDefault="007660E9" w:rsidP="00C509C5">
            <w:pPr>
              <w:rPr>
                <w:rFonts w:ascii="Times New Roman" w:eastAsia="Times New Roman" w:hAnsi="Times New Roman" w:cs="Times New Roman"/>
              </w:rPr>
            </w:pPr>
            <w:r>
              <w:rPr>
                <w:rFonts w:ascii="TimesNewRomanPSMT" w:hAnsi="TimesNewRomanPSMT" w:cs="TimesNewRomanPSMT"/>
                <w:sz w:val="18"/>
                <w:szCs w:val="18"/>
              </w:rPr>
              <w:t>Review, Module 2 Test</w:t>
            </w:r>
          </w:p>
        </w:tc>
      </w:tr>
      <w:tr w:rsidR="00FB1CBD" w:rsidRPr="009533CC" w14:paraId="2D7EE07D" w14:textId="77777777" w:rsidTr="00FB1CBD">
        <w:trPr>
          <w:trHeight w:val="48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26C1AF26" w14:textId="2E66775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8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F691606" w14:textId="5B1E7AF5" w:rsidR="00FB1CBD" w:rsidRPr="007660E9" w:rsidRDefault="00B663E8" w:rsidP="00C509C5">
            <w:p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Form: Binary</w:t>
            </w:r>
            <w:r w:rsidR="00072EB1">
              <w:rPr>
                <w:rFonts w:ascii="Times New Roman" w:eastAsia="Times New Roman" w:hAnsi="Times New Roman" w:cs="Times New Roman"/>
                <w:sz w:val="18"/>
                <w:szCs w:val="18"/>
              </w:rPr>
              <w:t xml:space="preserve"> &amp; Ternary</w:t>
            </w:r>
          </w:p>
        </w:tc>
      </w:tr>
      <w:tr w:rsidR="00FB1CBD" w:rsidRPr="009533CC" w14:paraId="73A06102" w14:textId="77777777" w:rsidTr="00FB1CBD">
        <w:trPr>
          <w:trHeight w:val="51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776DC12" w14:textId="577210C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9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5E59561" w14:textId="38CE5D7E" w:rsidR="00156724" w:rsidRPr="00072EB1" w:rsidRDefault="00072EB1" w:rsidP="00156724">
            <w:pPr>
              <w:rPr>
                <w:rFonts w:ascii="Times New Roman" w:eastAsia="Times New Roman" w:hAnsi="Times New Roman" w:cs="Times New Roman"/>
              </w:rPr>
            </w:pPr>
            <w:r>
              <w:rPr>
                <w:rFonts w:ascii="TimesNewRomanPSMT" w:hAnsi="TimesNewRomanPSMT" w:cs="TimesNewRomanPSMT"/>
                <w:sz w:val="18"/>
                <w:szCs w:val="18"/>
              </w:rPr>
              <w:t>Form: Sonata Form</w:t>
            </w:r>
          </w:p>
        </w:tc>
      </w:tr>
      <w:tr w:rsidR="00FB1CBD" w:rsidRPr="009533CC" w14:paraId="447E90D6" w14:textId="77777777" w:rsidTr="00FB1CBD">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6AB68176" w14:textId="4EB7735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10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6916FE5" w14:textId="2E3DE61B" w:rsidR="00156724" w:rsidRPr="002E737B" w:rsidRDefault="00072EB1" w:rsidP="00072EB1">
            <w:pPr>
              <w:spacing w:before="100" w:beforeAutospacing="1" w:after="100" w:afterAutospacing="1"/>
              <w:rPr>
                <w:rFonts w:ascii="TimesNewRomanPSMT" w:hAnsi="TimesNewRomanPSMT" w:cs="TimesNewRomanPSMT"/>
                <w:sz w:val="18"/>
                <w:szCs w:val="18"/>
              </w:rPr>
            </w:pPr>
            <w:r>
              <w:rPr>
                <w:rFonts w:ascii="TimesNewRomanPSMT" w:hAnsi="TimesNewRomanPSMT" w:cs="TimesNewRomanPSMT"/>
                <w:sz w:val="18"/>
                <w:szCs w:val="18"/>
              </w:rPr>
              <w:t>Form: Theme and Variation Form</w:t>
            </w:r>
          </w:p>
        </w:tc>
      </w:tr>
      <w:tr w:rsidR="00FB1CBD" w:rsidRPr="009533CC" w14:paraId="5813686E" w14:textId="77777777" w:rsidTr="00FB1CBD">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6874A44" w14:textId="62983518"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11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4F38FB74" w14:textId="00D929F8" w:rsidR="00FB1CBD" w:rsidRPr="009533CC" w:rsidRDefault="00072EB1" w:rsidP="00156724">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Form: Rondo Form</w:t>
            </w:r>
          </w:p>
        </w:tc>
      </w:tr>
      <w:tr w:rsidR="00FB1CBD" w:rsidRPr="009533CC" w14:paraId="3AE0C3AF" w14:textId="77777777" w:rsidTr="00FB1CBD">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B9A3540" w14:textId="47518DC3"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12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5F9CAAA" w14:textId="595BDE37" w:rsidR="00FB1CBD" w:rsidRPr="002E737B" w:rsidRDefault="00072EB1" w:rsidP="00FB1CBD">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Project Presentations</w:t>
            </w:r>
          </w:p>
        </w:tc>
      </w:tr>
      <w:tr w:rsidR="00FB1CBD" w:rsidRPr="009533CC" w14:paraId="4F9635B5" w14:textId="77777777" w:rsidTr="00FB1CBD">
        <w:trPr>
          <w:trHeight w:val="59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BBFE7F0" w14:textId="329AD1C3"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13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C31DA72" w14:textId="3A6971D3" w:rsidR="00FB1CBD" w:rsidRPr="009533CC" w:rsidRDefault="00072EB1"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Review, Module 3 Test</w:t>
            </w:r>
          </w:p>
        </w:tc>
      </w:tr>
      <w:tr w:rsidR="00FB1CBD" w:rsidRPr="009533CC" w14:paraId="270B313A" w14:textId="77777777" w:rsidTr="00FB1CBD">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09748FA" w14:textId="74F64237"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lastRenderedPageBreak/>
              <w:t xml:space="preserve">14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6D7920F" w14:textId="6CD9F4FE" w:rsidR="00FB1CBD" w:rsidRPr="009533CC" w:rsidRDefault="007F697A" w:rsidP="007F697A">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Chapter 6—Remote Modulation</w:t>
            </w:r>
            <w:r>
              <w:rPr>
                <w:rFonts w:ascii="TimesNewRomanPSMT" w:hAnsi="TimesNewRomanPSMT" w:cs="TimesNewRomanPSMT"/>
                <w:sz w:val="18"/>
                <w:szCs w:val="18"/>
              </w:rPr>
              <w:t xml:space="preserve"> </w:t>
            </w:r>
          </w:p>
        </w:tc>
      </w:tr>
      <w:tr w:rsidR="00FB1CBD" w:rsidRPr="009533CC" w14:paraId="406701D6" w14:textId="77777777" w:rsidTr="00FB1CBD">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36C477F" w14:textId="047623CC"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15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BFFD3A4" w14:textId="27B14F83" w:rsidR="00FB1CBD" w:rsidRPr="009533CC" w:rsidRDefault="007F697A" w:rsidP="007307B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Chapter 3—Linear Diminished Seventh Chords</w:t>
            </w:r>
            <w:r>
              <w:rPr>
                <w:rFonts w:ascii="TimesNewRomanPSMT" w:hAnsi="TimesNewRomanPSMT" w:cs="TimesNewRomanPSMT"/>
                <w:sz w:val="18"/>
                <w:szCs w:val="18"/>
              </w:rPr>
              <w:t>, Ninth Chords</w:t>
            </w:r>
          </w:p>
        </w:tc>
      </w:tr>
      <w:tr w:rsidR="00FB1CBD" w:rsidRPr="009533CC" w14:paraId="46678767" w14:textId="77777777" w:rsidTr="00D136E0">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ABE3E9E" w14:textId="5D0D9F57"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16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F74FEFF" w14:textId="207CBA6A" w:rsidR="00FB1CBD" w:rsidRPr="009533CC" w:rsidRDefault="007F697A" w:rsidP="00FB1CBD">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18"/>
              </w:rPr>
              <w:t>Module 4 Test</w:t>
            </w:r>
          </w:p>
        </w:tc>
      </w:tr>
      <w:tr w:rsidR="00FB1CBD" w:rsidRPr="009533CC" w14:paraId="59F7D063" w14:textId="77777777" w:rsidTr="00D136E0">
        <w:trPr>
          <w:trHeight w:val="66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CC2638C" w14:textId="1377A6FA"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17</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8719F45" w14:textId="759FA08D" w:rsidR="00FB1CBD" w:rsidRPr="00FE13F1" w:rsidRDefault="007307B2" w:rsidP="00FB1CBD">
            <w:pPr>
              <w:spacing w:before="100" w:beforeAutospacing="1" w:after="100" w:afterAutospacing="1"/>
              <w:rPr>
                <w:rFonts w:ascii="TimesNewRomanPSMT" w:eastAsia="Times New Roman" w:hAnsi="TimesNewRomanPSMT" w:cs="TimesNewRomanPSMT"/>
                <w:sz w:val="18"/>
                <w:szCs w:val="18"/>
              </w:rPr>
            </w:pPr>
            <w:r>
              <w:rPr>
                <w:rFonts w:ascii="TimesNewRomanPSMT" w:eastAsia="Times New Roman" w:hAnsi="TimesNewRomanPSMT" w:cs="TimesNewRomanPSMT"/>
                <w:sz w:val="18"/>
                <w:szCs w:val="18"/>
              </w:rPr>
              <w:t>Prep for Final</w:t>
            </w:r>
          </w:p>
        </w:tc>
      </w:tr>
    </w:tbl>
    <w:p w14:paraId="13025A42" w14:textId="77777777" w:rsidR="00117DF1" w:rsidRDefault="002221E0"/>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5A39"/>
    <w:multiLevelType w:val="hybridMultilevel"/>
    <w:tmpl w:val="AD041FCE"/>
    <w:lvl w:ilvl="0" w:tplc="FD1A89E0">
      <w:start w:val="1"/>
      <w:numFmt w:val="decimal"/>
      <w:lvlText w:val="%1."/>
      <w:lvlJc w:val="left"/>
      <w:pPr>
        <w:ind w:left="1080" w:hanging="360"/>
      </w:pPr>
      <w:rPr>
        <w:rFonts w:asciiTheme="minorHAnsi" w:eastAsia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7241A"/>
    <w:multiLevelType w:val="hybridMultilevel"/>
    <w:tmpl w:val="3F0C0B1E"/>
    <w:lvl w:ilvl="0" w:tplc="FD1A89E0">
      <w:start w:val="1"/>
      <w:numFmt w:val="decimal"/>
      <w:lvlText w:val="%1."/>
      <w:lvlJc w:val="left"/>
      <w:pPr>
        <w:ind w:left="1140" w:hanging="360"/>
      </w:pPr>
      <w:rPr>
        <w:rFonts w:asciiTheme="minorHAnsi" w:eastAsiaTheme="minorHAnsi" w:hAnsiTheme="minorHAnsi" w:cstheme="minorBidi" w:hint="default"/>
        <w:sz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3DF522F"/>
    <w:multiLevelType w:val="hybridMultilevel"/>
    <w:tmpl w:val="F5BA6F9C"/>
    <w:lvl w:ilvl="0" w:tplc="FD1A89E0">
      <w:start w:val="1"/>
      <w:numFmt w:val="decimal"/>
      <w:lvlText w:val="%1."/>
      <w:lvlJc w:val="left"/>
      <w:pPr>
        <w:ind w:left="1080" w:hanging="360"/>
      </w:pPr>
      <w:rPr>
        <w:rFonts w:asciiTheme="minorHAnsi" w:eastAsiaTheme="minorHAnsi" w:hAnsiTheme="minorHAnsi" w:cstheme="min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D82F4F"/>
    <w:multiLevelType w:val="hybridMultilevel"/>
    <w:tmpl w:val="5A48D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74E99"/>
    <w:multiLevelType w:val="hybridMultilevel"/>
    <w:tmpl w:val="36388D48"/>
    <w:lvl w:ilvl="0" w:tplc="FD1A89E0">
      <w:start w:val="1"/>
      <w:numFmt w:val="decimal"/>
      <w:lvlText w:val="%1."/>
      <w:lvlJc w:val="left"/>
      <w:pPr>
        <w:ind w:left="1800" w:hanging="360"/>
      </w:pPr>
      <w:rPr>
        <w:rFonts w:asciiTheme="minorHAnsi" w:eastAsiaTheme="minorHAnsi" w:hAnsiTheme="minorHAnsi" w:cstheme="minorBid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9"/>
  </w:num>
  <w:num w:numId="4">
    <w:abstractNumId w:val="3"/>
  </w:num>
  <w:num w:numId="5">
    <w:abstractNumId w:val="5"/>
  </w:num>
  <w:num w:numId="6">
    <w:abstractNumId w:val="6"/>
  </w:num>
  <w:num w:numId="7">
    <w:abstractNumId w:val="2"/>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CC"/>
    <w:rsid w:val="00056069"/>
    <w:rsid w:val="00072EB1"/>
    <w:rsid w:val="001417CE"/>
    <w:rsid w:val="00156724"/>
    <w:rsid w:val="002221E0"/>
    <w:rsid w:val="002619E0"/>
    <w:rsid w:val="00276E96"/>
    <w:rsid w:val="002E737B"/>
    <w:rsid w:val="00402D5D"/>
    <w:rsid w:val="00454547"/>
    <w:rsid w:val="00527187"/>
    <w:rsid w:val="005D1DEB"/>
    <w:rsid w:val="006849E2"/>
    <w:rsid w:val="007307B2"/>
    <w:rsid w:val="007660E9"/>
    <w:rsid w:val="007F697A"/>
    <w:rsid w:val="008801CE"/>
    <w:rsid w:val="0093498D"/>
    <w:rsid w:val="009533CC"/>
    <w:rsid w:val="00961242"/>
    <w:rsid w:val="00962824"/>
    <w:rsid w:val="009D49EE"/>
    <w:rsid w:val="00A02164"/>
    <w:rsid w:val="00A55517"/>
    <w:rsid w:val="00B663E8"/>
    <w:rsid w:val="00B7243C"/>
    <w:rsid w:val="00C509C5"/>
    <w:rsid w:val="00D136E0"/>
    <w:rsid w:val="00DA2832"/>
    <w:rsid w:val="00DF77C0"/>
    <w:rsid w:val="00E92FF8"/>
    <w:rsid w:val="00EC3D6C"/>
    <w:rsid w:val="00EE6CA1"/>
    <w:rsid w:val="00F20A5F"/>
    <w:rsid w:val="00FB1CBD"/>
    <w:rsid w:val="00FE0152"/>
    <w:rsid w:val="00FE13F1"/>
    <w:rsid w:val="00FE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customStyle="1" w:styleId="UnresolvedMention">
    <w:name w:val="Unresolved Mention"/>
    <w:basedOn w:val="DefaultParagraphFont"/>
    <w:uiPriority w:val="99"/>
    <w:semiHidden/>
    <w:unhideWhenUsed/>
    <w:rsid w:val="00FB1CBD"/>
    <w:rPr>
      <w:color w:val="605E5C"/>
      <w:shd w:val="clear" w:color="auto" w:fill="E1DFDD"/>
    </w:rPr>
  </w:style>
  <w:style w:type="paragraph" w:styleId="BalloonText">
    <w:name w:val="Balloon Text"/>
    <w:basedOn w:val="Normal"/>
    <w:link w:val="BalloonTextChar"/>
    <w:uiPriority w:val="99"/>
    <w:semiHidden/>
    <w:unhideWhenUsed/>
    <w:rsid w:val="00402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4</cp:revision>
  <cp:lastPrinted>2020-08-07T19:27:00Z</cp:lastPrinted>
  <dcterms:created xsi:type="dcterms:W3CDTF">2020-08-07T23:30:00Z</dcterms:created>
  <dcterms:modified xsi:type="dcterms:W3CDTF">2020-08-07T23:38:00Z</dcterms:modified>
</cp:coreProperties>
</file>