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0072" w14:textId="77777777" w:rsidR="00773CCB" w:rsidRPr="00A063F0" w:rsidRDefault="00773CCB" w:rsidP="00BC7E64">
      <w:pPr>
        <w:tabs>
          <w:tab w:val="right" w:pos="9360"/>
        </w:tabs>
        <w:rPr>
          <w:rFonts w:asciiTheme="majorHAnsi" w:hAnsiTheme="majorHAnsi"/>
          <w:b/>
          <w:i/>
          <w:smallCaps/>
          <w:szCs w:val="24"/>
        </w:rPr>
      </w:pPr>
    </w:p>
    <w:p w14:paraId="2A306B8B" w14:textId="77777777" w:rsidR="00773CCB" w:rsidRPr="00A063F0" w:rsidRDefault="00773CCB" w:rsidP="00BC7E64">
      <w:pPr>
        <w:tabs>
          <w:tab w:val="right" w:pos="9360"/>
        </w:tabs>
        <w:rPr>
          <w:rFonts w:asciiTheme="majorHAnsi" w:hAnsiTheme="majorHAnsi"/>
          <w:b/>
          <w:i/>
          <w:smallCaps/>
          <w:szCs w:val="24"/>
        </w:rPr>
      </w:pPr>
    </w:p>
    <w:p w14:paraId="1F93EF8C" w14:textId="4076D75A" w:rsidR="00CA5341" w:rsidRPr="002D3F18" w:rsidRDefault="00CC2727" w:rsidP="00BC7E64">
      <w:pPr>
        <w:tabs>
          <w:tab w:val="right" w:pos="9360"/>
        </w:tabs>
        <w:rPr>
          <w:rFonts w:asciiTheme="majorHAnsi" w:hAnsiTheme="majorHAnsi"/>
          <w:b/>
          <w:i/>
          <w:smallCaps/>
          <w:sz w:val="36"/>
          <w:szCs w:val="36"/>
        </w:rPr>
      </w:pPr>
      <w:r w:rsidRPr="002D3F18">
        <w:rPr>
          <w:rFonts w:asciiTheme="majorHAnsi" w:hAnsiTheme="majorHAnsi"/>
          <w:b/>
          <w:i/>
          <w:smallCap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6B17F5E" wp14:editId="026FF984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527810" cy="8521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AB LOGO 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8B7" w:rsidRPr="002D3F18">
        <w:rPr>
          <w:rFonts w:asciiTheme="majorHAnsi" w:hAnsiTheme="majorHAnsi"/>
          <w:b/>
          <w:i/>
          <w:smallCaps/>
          <w:sz w:val="36"/>
          <w:szCs w:val="36"/>
        </w:rPr>
        <w:t>AG</w:t>
      </w:r>
      <w:r w:rsidR="00E641E0" w:rsidRPr="002D3F18">
        <w:rPr>
          <w:rFonts w:asciiTheme="majorHAnsi" w:hAnsiTheme="majorHAnsi"/>
          <w:b/>
          <w:i/>
          <w:smallCaps/>
          <w:sz w:val="36"/>
          <w:szCs w:val="36"/>
        </w:rPr>
        <w:t>BS 1</w:t>
      </w:r>
      <w:r w:rsidR="00CA5341" w:rsidRPr="002D3F18">
        <w:rPr>
          <w:rFonts w:asciiTheme="majorHAnsi" w:hAnsiTheme="majorHAnsi"/>
          <w:b/>
          <w:i/>
          <w:smallCaps/>
          <w:sz w:val="36"/>
          <w:szCs w:val="36"/>
        </w:rPr>
        <w:t xml:space="preserve"> </w:t>
      </w:r>
    </w:p>
    <w:p w14:paraId="095998F1" w14:textId="77777777" w:rsidR="00CC2727" w:rsidRPr="002D3F18" w:rsidRDefault="004778B7" w:rsidP="00BC7E64">
      <w:pPr>
        <w:tabs>
          <w:tab w:val="right" w:pos="9360"/>
        </w:tabs>
        <w:rPr>
          <w:rFonts w:asciiTheme="majorHAnsi" w:hAnsiTheme="majorHAnsi"/>
          <w:b/>
          <w:smallCaps/>
          <w:sz w:val="36"/>
          <w:szCs w:val="36"/>
        </w:rPr>
      </w:pPr>
      <w:r w:rsidRPr="002D3F18">
        <w:rPr>
          <w:rFonts w:asciiTheme="majorHAnsi" w:hAnsiTheme="majorHAnsi"/>
          <w:b/>
          <w:i/>
          <w:smallCaps/>
          <w:sz w:val="36"/>
          <w:szCs w:val="36"/>
        </w:rPr>
        <w:t>Introduction to Agricultural business</w:t>
      </w:r>
      <w:r w:rsidR="00104ED3" w:rsidRPr="002D3F18">
        <w:rPr>
          <w:rFonts w:asciiTheme="majorHAnsi" w:hAnsiTheme="majorHAnsi"/>
          <w:b/>
          <w:i/>
          <w:smallCaps/>
          <w:sz w:val="36"/>
          <w:szCs w:val="36"/>
        </w:rPr>
        <w:t xml:space="preserve">     </w:t>
      </w:r>
    </w:p>
    <w:p w14:paraId="123B1C11" w14:textId="77777777" w:rsidR="000E27BB" w:rsidRPr="00A063F0" w:rsidRDefault="000E27BB" w:rsidP="000E27BB">
      <w:pPr>
        <w:tabs>
          <w:tab w:val="right" w:pos="9360"/>
        </w:tabs>
        <w:rPr>
          <w:rFonts w:asciiTheme="majorHAnsi" w:hAnsiTheme="majorHAnsi"/>
          <w:szCs w:val="24"/>
        </w:rPr>
      </w:pPr>
    </w:p>
    <w:p w14:paraId="22C0A227" w14:textId="77777777" w:rsidR="00BC7E64" w:rsidRPr="00A063F0" w:rsidRDefault="00BC7E64" w:rsidP="00BC7E64">
      <w:pPr>
        <w:rPr>
          <w:rFonts w:asciiTheme="majorHAnsi" w:hAnsiTheme="majorHAnsi"/>
          <w:b/>
          <w:smallCaps/>
          <w:szCs w:val="24"/>
        </w:rPr>
      </w:pPr>
      <w:r w:rsidRPr="00A063F0">
        <w:rPr>
          <w:rFonts w:asciiTheme="majorHAnsi" w:hAnsiTheme="majorHAnsi"/>
          <w:b/>
          <w:smallCaps/>
          <w:szCs w:val="24"/>
        </w:rPr>
        <w:t>Contact Information</w:t>
      </w:r>
    </w:p>
    <w:p w14:paraId="53198124" w14:textId="77777777" w:rsidR="00AC50A5" w:rsidRPr="00A063F0" w:rsidRDefault="00AC50A5" w:rsidP="00AC50A5">
      <w:pPr>
        <w:tabs>
          <w:tab w:val="left" w:pos="5040"/>
        </w:tabs>
        <w:ind w:left="360"/>
        <w:rPr>
          <w:rFonts w:asciiTheme="majorHAnsi" w:hAnsiTheme="majorHAnsi"/>
          <w:szCs w:val="24"/>
        </w:rPr>
      </w:pPr>
      <w:r w:rsidRPr="00A063F0">
        <w:rPr>
          <w:rFonts w:asciiTheme="majorHAnsi" w:hAnsiTheme="majorHAnsi"/>
          <w:szCs w:val="24"/>
        </w:rPr>
        <w:t xml:space="preserve">Instructor: </w:t>
      </w:r>
      <w:r w:rsidR="00C14953" w:rsidRPr="00A063F0">
        <w:rPr>
          <w:rFonts w:asciiTheme="majorHAnsi" w:hAnsiTheme="majorHAnsi"/>
          <w:szCs w:val="24"/>
        </w:rPr>
        <w:t>Kevin Woodard</w:t>
      </w:r>
      <w:r w:rsidRPr="00A063F0">
        <w:rPr>
          <w:rFonts w:asciiTheme="majorHAnsi" w:hAnsiTheme="majorHAnsi"/>
          <w:szCs w:val="24"/>
        </w:rPr>
        <w:tab/>
        <w:t xml:space="preserve">Office: </w:t>
      </w:r>
      <w:r w:rsidR="00A03854" w:rsidRPr="00A063F0">
        <w:rPr>
          <w:rFonts w:asciiTheme="majorHAnsi" w:hAnsiTheme="majorHAnsi"/>
          <w:szCs w:val="24"/>
        </w:rPr>
        <w:t xml:space="preserve">  </w:t>
      </w:r>
      <w:r w:rsidR="00C14953" w:rsidRPr="00A063F0">
        <w:rPr>
          <w:rFonts w:asciiTheme="majorHAnsi" w:hAnsiTheme="majorHAnsi"/>
          <w:szCs w:val="24"/>
        </w:rPr>
        <w:t>AGR 12</w:t>
      </w:r>
    </w:p>
    <w:p w14:paraId="147C2D27" w14:textId="77777777" w:rsidR="00C14953" w:rsidRPr="00A063F0" w:rsidRDefault="00AC50A5" w:rsidP="00C14953">
      <w:pPr>
        <w:tabs>
          <w:tab w:val="right" w:pos="5580"/>
          <w:tab w:val="left" w:pos="5760"/>
          <w:tab w:val="left" w:pos="6480"/>
          <w:tab w:val="left" w:pos="7020"/>
        </w:tabs>
        <w:ind w:left="360"/>
        <w:rPr>
          <w:rFonts w:asciiTheme="majorHAnsi" w:hAnsiTheme="majorHAnsi"/>
          <w:szCs w:val="24"/>
        </w:rPr>
      </w:pPr>
      <w:r w:rsidRPr="00A063F0">
        <w:rPr>
          <w:rFonts w:asciiTheme="majorHAnsi" w:hAnsiTheme="majorHAnsi"/>
          <w:szCs w:val="24"/>
        </w:rPr>
        <w:t>Phone: 638-3641 ext. 3719</w:t>
      </w:r>
      <w:r w:rsidRPr="00A063F0">
        <w:rPr>
          <w:rFonts w:asciiTheme="majorHAnsi" w:hAnsiTheme="majorHAnsi"/>
          <w:szCs w:val="24"/>
        </w:rPr>
        <w:tab/>
      </w:r>
      <w:r w:rsidR="00C14953" w:rsidRPr="00A063F0">
        <w:rPr>
          <w:rFonts w:asciiTheme="majorHAnsi" w:hAnsiTheme="majorHAnsi"/>
          <w:szCs w:val="24"/>
        </w:rPr>
        <w:t>Office Hours:</w:t>
      </w:r>
      <w:r w:rsidR="00C14953" w:rsidRPr="00A063F0">
        <w:rPr>
          <w:rFonts w:asciiTheme="majorHAnsi" w:hAnsiTheme="majorHAnsi"/>
          <w:szCs w:val="24"/>
        </w:rPr>
        <w:tab/>
      </w:r>
      <w:r w:rsidR="00EA2EF5" w:rsidRPr="00A063F0">
        <w:rPr>
          <w:rFonts w:asciiTheme="majorHAnsi" w:hAnsiTheme="majorHAnsi"/>
          <w:szCs w:val="24"/>
        </w:rPr>
        <w:t>As Posted at AGR12</w:t>
      </w:r>
      <w:r w:rsidR="0062188B" w:rsidRPr="00A063F0">
        <w:rPr>
          <w:rFonts w:asciiTheme="majorHAnsi" w:hAnsiTheme="majorHAnsi"/>
          <w:szCs w:val="24"/>
        </w:rPr>
        <w:t xml:space="preserve"> (a</w:t>
      </w:r>
      <w:r w:rsidR="00025D16" w:rsidRPr="00A063F0">
        <w:rPr>
          <w:rFonts w:asciiTheme="majorHAnsi" w:hAnsiTheme="majorHAnsi"/>
          <w:szCs w:val="24"/>
        </w:rPr>
        <w:t>lso by arrangement</w:t>
      </w:r>
      <w:r w:rsidR="0062188B" w:rsidRPr="00A063F0">
        <w:rPr>
          <w:rFonts w:asciiTheme="majorHAnsi" w:hAnsiTheme="majorHAnsi"/>
          <w:szCs w:val="24"/>
        </w:rPr>
        <w:t>)</w:t>
      </w:r>
    </w:p>
    <w:p w14:paraId="7ADCFA4B" w14:textId="77777777" w:rsidR="00C14953" w:rsidRPr="00A063F0" w:rsidRDefault="00C14953" w:rsidP="00C14953">
      <w:pPr>
        <w:tabs>
          <w:tab w:val="left" w:pos="5760"/>
          <w:tab w:val="left" w:pos="6480"/>
        </w:tabs>
        <w:ind w:left="360"/>
        <w:rPr>
          <w:rFonts w:asciiTheme="majorHAnsi" w:hAnsiTheme="majorHAnsi"/>
          <w:szCs w:val="24"/>
        </w:rPr>
      </w:pPr>
      <w:r w:rsidRPr="00A063F0">
        <w:rPr>
          <w:rFonts w:asciiTheme="majorHAnsi" w:hAnsiTheme="majorHAnsi"/>
          <w:szCs w:val="24"/>
        </w:rPr>
        <w:t xml:space="preserve">E-mail: </w:t>
      </w:r>
      <w:hyperlink r:id="rId7" w:history="1">
        <w:r w:rsidRPr="00A063F0">
          <w:rPr>
            <w:rStyle w:val="Hyperlink"/>
            <w:rFonts w:asciiTheme="majorHAnsi" w:eastAsia="PMingLiU" w:hAnsiTheme="majorHAnsi"/>
            <w:szCs w:val="24"/>
          </w:rPr>
          <w:t>kevin.woodard@reedleycollege.edu</w:t>
        </w:r>
      </w:hyperlink>
      <w:r w:rsidRPr="00A063F0">
        <w:rPr>
          <w:rFonts w:asciiTheme="majorHAnsi" w:hAnsiTheme="majorHAnsi"/>
          <w:szCs w:val="24"/>
        </w:rPr>
        <w:tab/>
        <w:t xml:space="preserve"> </w:t>
      </w:r>
    </w:p>
    <w:p w14:paraId="7B6384C4" w14:textId="77777777" w:rsidR="007819DE" w:rsidRDefault="007819DE" w:rsidP="00BC7E64">
      <w:pPr>
        <w:tabs>
          <w:tab w:val="left" w:pos="2880"/>
          <w:tab w:val="right" w:pos="9360"/>
        </w:tabs>
        <w:rPr>
          <w:rFonts w:asciiTheme="majorHAnsi" w:hAnsiTheme="majorHAnsi"/>
          <w:b/>
          <w:smallCaps/>
          <w:szCs w:val="24"/>
        </w:rPr>
      </w:pPr>
    </w:p>
    <w:p w14:paraId="0A7B1A3E" w14:textId="02CFDD25" w:rsidR="00BC7E64" w:rsidRPr="00A063F0" w:rsidRDefault="00BC7E64" w:rsidP="00BC7E64">
      <w:pPr>
        <w:tabs>
          <w:tab w:val="left" w:pos="2880"/>
          <w:tab w:val="right" w:pos="9360"/>
        </w:tabs>
        <w:rPr>
          <w:rFonts w:asciiTheme="majorHAnsi" w:hAnsiTheme="majorHAnsi"/>
          <w:b/>
          <w:smallCaps/>
          <w:szCs w:val="24"/>
        </w:rPr>
      </w:pPr>
      <w:r w:rsidRPr="00A063F0">
        <w:rPr>
          <w:rFonts w:asciiTheme="majorHAnsi" w:hAnsiTheme="majorHAnsi"/>
          <w:b/>
          <w:smallCaps/>
          <w:szCs w:val="24"/>
        </w:rPr>
        <w:t>Course Description</w:t>
      </w:r>
      <w:r w:rsidRPr="00A063F0">
        <w:rPr>
          <w:rFonts w:asciiTheme="majorHAnsi" w:hAnsiTheme="majorHAnsi"/>
          <w:b/>
          <w:smallCaps/>
          <w:szCs w:val="24"/>
        </w:rPr>
        <w:tab/>
      </w:r>
    </w:p>
    <w:p w14:paraId="3847054B" w14:textId="57773749" w:rsidR="0062188B" w:rsidRPr="00A063F0" w:rsidRDefault="0062188B" w:rsidP="0062188B">
      <w:pPr>
        <w:ind w:left="360"/>
        <w:rPr>
          <w:rFonts w:asciiTheme="majorHAnsi" w:hAnsiTheme="majorHAnsi"/>
          <w:szCs w:val="24"/>
        </w:rPr>
      </w:pPr>
      <w:r w:rsidRPr="00A063F0">
        <w:rPr>
          <w:rFonts w:asciiTheme="majorHAnsi" w:hAnsiTheme="majorHAnsi"/>
          <w:szCs w:val="24"/>
        </w:rPr>
        <w:t>Introduction to agribusiness issues as they relate to the food processing, wholesale and retail sectors of the agricultural industry.</w:t>
      </w:r>
      <w:r w:rsidR="002D3F18">
        <w:rPr>
          <w:rFonts w:asciiTheme="majorHAnsi" w:hAnsiTheme="majorHAnsi"/>
          <w:szCs w:val="24"/>
        </w:rPr>
        <w:t xml:space="preserve"> </w:t>
      </w:r>
      <w:r w:rsidRPr="00A063F0">
        <w:rPr>
          <w:rFonts w:asciiTheme="majorHAnsi" w:hAnsiTheme="majorHAnsi"/>
          <w:szCs w:val="24"/>
        </w:rPr>
        <w:t>Coverage of methods and tools agribusiness managers use to evaluate business opportunities. Case studies serve to communicate concepts of product distribution, design, promotion and pricing in the development of a marketing plan</w:t>
      </w:r>
    </w:p>
    <w:p w14:paraId="17A2E7F0" w14:textId="422D825B" w:rsidR="00BC7E64" w:rsidRPr="00A063F0" w:rsidRDefault="00CC2727" w:rsidP="007819DE">
      <w:pPr>
        <w:tabs>
          <w:tab w:val="left" w:pos="3600"/>
          <w:tab w:val="right" w:pos="9360"/>
        </w:tabs>
        <w:ind w:left="720"/>
        <w:rPr>
          <w:rFonts w:asciiTheme="majorHAnsi" w:hAnsiTheme="majorHAnsi"/>
          <w:szCs w:val="24"/>
        </w:rPr>
      </w:pPr>
      <w:r w:rsidRPr="00A063F0">
        <w:rPr>
          <w:rFonts w:asciiTheme="majorHAnsi" w:hAnsiTheme="majorHAnsi"/>
          <w:szCs w:val="24"/>
        </w:rPr>
        <w:t>Course Specifics:</w:t>
      </w:r>
      <w:r w:rsidRPr="00A063F0">
        <w:rPr>
          <w:rFonts w:asciiTheme="majorHAnsi" w:hAnsiTheme="majorHAnsi"/>
          <w:szCs w:val="24"/>
        </w:rPr>
        <w:tab/>
        <w:t xml:space="preserve">3 Units </w:t>
      </w:r>
      <w:r w:rsidR="003C41E4">
        <w:rPr>
          <w:rFonts w:asciiTheme="majorHAnsi" w:hAnsiTheme="majorHAnsi"/>
          <w:szCs w:val="24"/>
        </w:rPr>
        <w:t>–</w:t>
      </w:r>
      <w:r w:rsidRPr="00A063F0">
        <w:rPr>
          <w:rFonts w:asciiTheme="majorHAnsi" w:hAnsiTheme="majorHAnsi"/>
          <w:szCs w:val="24"/>
        </w:rPr>
        <w:t xml:space="preserve"> </w:t>
      </w:r>
      <w:r w:rsidR="003C41E4">
        <w:rPr>
          <w:rFonts w:asciiTheme="majorHAnsi" w:hAnsiTheme="majorHAnsi"/>
          <w:szCs w:val="24"/>
        </w:rPr>
        <w:t>Expect 5</w:t>
      </w:r>
      <w:r w:rsidR="008F0CDE" w:rsidRPr="00A063F0">
        <w:rPr>
          <w:rFonts w:asciiTheme="majorHAnsi" w:hAnsiTheme="majorHAnsi"/>
          <w:szCs w:val="24"/>
        </w:rPr>
        <w:t xml:space="preserve"> </w:t>
      </w:r>
      <w:r w:rsidR="00BC7E64" w:rsidRPr="00A063F0">
        <w:rPr>
          <w:rFonts w:asciiTheme="majorHAnsi" w:hAnsiTheme="majorHAnsi"/>
          <w:szCs w:val="24"/>
        </w:rPr>
        <w:t>hours per week</w:t>
      </w:r>
    </w:p>
    <w:p w14:paraId="5FA8A5EC" w14:textId="1D5AE18A" w:rsidR="00BC7E64" w:rsidRPr="00A063F0" w:rsidRDefault="00BC7E64" w:rsidP="007819DE">
      <w:pPr>
        <w:tabs>
          <w:tab w:val="left" w:pos="2880"/>
        </w:tabs>
        <w:ind w:left="720"/>
        <w:rPr>
          <w:rFonts w:asciiTheme="majorHAnsi" w:hAnsiTheme="majorHAnsi"/>
          <w:szCs w:val="24"/>
        </w:rPr>
      </w:pPr>
      <w:r w:rsidRPr="00A063F0">
        <w:rPr>
          <w:rFonts w:asciiTheme="majorHAnsi" w:hAnsiTheme="majorHAnsi"/>
          <w:szCs w:val="24"/>
        </w:rPr>
        <w:t>Basic</w:t>
      </w:r>
      <w:r w:rsidR="00CC2727" w:rsidRPr="00A063F0">
        <w:rPr>
          <w:rFonts w:asciiTheme="majorHAnsi" w:hAnsiTheme="majorHAnsi"/>
          <w:szCs w:val="24"/>
        </w:rPr>
        <w:t xml:space="preserve"> Skills Advisories:</w:t>
      </w:r>
      <w:r w:rsidR="007819DE">
        <w:rPr>
          <w:rFonts w:asciiTheme="majorHAnsi" w:hAnsiTheme="majorHAnsi"/>
          <w:szCs w:val="24"/>
        </w:rPr>
        <w:t xml:space="preserve">  </w:t>
      </w:r>
      <w:r w:rsidR="007819DE">
        <w:rPr>
          <w:rFonts w:asciiTheme="majorHAnsi" w:hAnsiTheme="majorHAnsi"/>
          <w:szCs w:val="24"/>
        </w:rPr>
        <w:tab/>
      </w:r>
      <w:r w:rsidRPr="00A063F0">
        <w:rPr>
          <w:rFonts w:asciiTheme="majorHAnsi" w:hAnsiTheme="majorHAnsi"/>
          <w:szCs w:val="24"/>
        </w:rPr>
        <w:t>Eng</w:t>
      </w:r>
      <w:r w:rsidR="0062188B" w:rsidRPr="00A063F0">
        <w:rPr>
          <w:rFonts w:asciiTheme="majorHAnsi" w:hAnsiTheme="majorHAnsi"/>
          <w:szCs w:val="24"/>
        </w:rPr>
        <w:t>lish</w:t>
      </w:r>
      <w:r w:rsidRPr="00A063F0">
        <w:rPr>
          <w:rFonts w:asciiTheme="majorHAnsi" w:hAnsiTheme="majorHAnsi"/>
          <w:szCs w:val="24"/>
        </w:rPr>
        <w:t xml:space="preserve"> 125, Eng</w:t>
      </w:r>
      <w:r w:rsidR="0062188B" w:rsidRPr="00A063F0">
        <w:rPr>
          <w:rFonts w:asciiTheme="majorHAnsi" w:hAnsiTheme="majorHAnsi"/>
          <w:szCs w:val="24"/>
        </w:rPr>
        <w:t>lish</w:t>
      </w:r>
      <w:r w:rsidRPr="00A063F0">
        <w:rPr>
          <w:rFonts w:asciiTheme="majorHAnsi" w:hAnsiTheme="majorHAnsi"/>
          <w:szCs w:val="24"/>
        </w:rPr>
        <w:t xml:space="preserve"> 126, and Math 101</w:t>
      </w:r>
    </w:p>
    <w:p w14:paraId="1A1A7B0F" w14:textId="77777777" w:rsidR="007819DE" w:rsidRDefault="007819DE" w:rsidP="00BC7E64">
      <w:pPr>
        <w:rPr>
          <w:rFonts w:asciiTheme="majorHAnsi" w:hAnsiTheme="majorHAnsi"/>
          <w:b/>
          <w:smallCaps/>
          <w:szCs w:val="24"/>
        </w:rPr>
      </w:pPr>
    </w:p>
    <w:p w14:paraId="63F2305D" w14:textId="33E9597A" w:rsidR="00BC7E64" w:rsidRPr="00A063F0" w:rsidRDefault="00BC7E64" w:rsidP="00BC7E64">
      <w:pPr>
        <w:rPr>
          <w:rFonts w:asciiTheme="majorHAnsi" w:hAnsiTheme="majorHAnsi"/>
          <w:b/>
          <w:smallCaps/>
          <w:szCs w:val="24"/>
        </w:rPr>
      </w:pPr>
      <w:r w:rsidRPr="00A063F0">
        <w:rPr>
          <w:rFonts w:asciiTheme="majorHAnsi" w:hAnsiTheme="majorHAnsi"/>
          <w:b/>
          <w:smallCaps/>
          <w:szCs w:val="24"/>
        </w:rPr>
        <w:t>Text/Materials</w:t>
      </w:r>
    </w:p>
    <w:p w14:paraId="5D36539F" w14:textId="77777777" w:rsidR="00BC7E64" w:rsidRPr="00A063F0" w:rsidRDefault="00EA2EF5" w:rsidP="00BC7E64">
      <w:pPr>
        <w:tabs>
          <w:tab w:val="right" w:pos="9360"/>
        </w:tabs>
        <w:ind w:left="360"/>
        <w:rPr>
          <w:rFonts w:asciiTheme="majorHAnsi" w:hAnsiTheme="majorHAnsi"/>
          <w:szCs w:val="24"/>
        </w:rPr>
      </w:pPr>
      <w:r w:rsidRPr="00A063F0">
        <w:rPr>
          <w:rFonts w:asciiTheme="majorHAnsi" w:hAnsiTheme="majorHAnsi"/>
          <w:szCs w:val="24"/>
        </w:rPr>
        <w:t xml:space="preserve">Recommended </w:t>
      </w:r>
      <w:r w:rsidR="00BC7E64" w:rsidRPr="00A063F0">
        <w:rPr>
          <w:rFonts w:asciiTheme="majorHAnsi" w:hAnsiTheme="majorHAnsi"/>
          <w:szCs w:val="24"/>
        </w:rPr>
        <w:t xml:space="preserve">Text: </w:t>
      </w:r>
      <w:r w:rsidR="004778B7" w:rsidRPr="00A063F0">
        <w:rPr>
          <w:rFonts w:asciiTheme="majorHAnsi" w:hAnsiTheme="majorHAnsi"/>
          <w:szCs w:val="24"/>
          <w:u w:val="single"/>
        </w:rPr>
        <w:t xml:space="preserve">Agribusiness </w:t>
      </w:r>
      <w:r w:rsidR="0062188B" w:rsidRPr="00A063F0">
        <w:rPr>
          <w:rFonts w:asciiTheme="majorHAnsi" w:hAnsiTheme="majorHAnsi"/>
          <w:szCs w:val="24"/>
          <w:u w:val="single"/>
        </w:rPr>
        <w:t xml:space="preserve">Principles and </w:t>
      </w:r>
      <w:r w:rsidR="004778B7" w:rsidRPr="00A063F0">
        <w:rPr>
          <w:rFonts w:asciiTheme="majorHAnsi" w:hAnsiTheme="majorHAnsi"/>
          <w:szCs w:val="24"/>
          <w:u w:val="single"/>
        </w:rPr>
        <w:t>Management</w:t>
      </w:r>
      <w:r w:rsidR="004778B7" w:rsidRPr="00A063F0">
        <w:rPr>
          <w:rFonts w:asciiTheme="majorHAnsi" w:hAnsiTheme="majorHAnsi"/>
          <w:szCs w:val="24"/>
        </w:rPr>
        <w:t xml:space="preserve">, </w:t>
      </w:r>
      <w:proofErr w:type="spellStart"/>
      <w:r w:rsidR="0062188B" w:rsidRPr="00A063F0">
        <w:rPr>
          <w:rFonts w:asciiTheme="majorHAnsi" w:hAnsiTheme="majorHAnsi"/>
          <w:szCs w:val="24"/>
        </w:rPr>
        <w:t>VanFleet</w:t>
      </w:r>
      <w:proofErr w:type="spellEnd"/>
      <w:r w:rsidR="0062188B" w:rsidRPr="00A063F0">
        <w:rPr>
          <w:rFonts w:asciiTheme="majorHAnsi" w:hAnsiTheme="majorHAnsi"/>
          <w:szCs w:val="24"/>
        </w:rPr>
        <w:t xml:space="preserve">, </w:t>
      </w:r>
      <w:proofErr w:type="spellStart"/>
      <w:r w:rsidR="0062188B" w:rsidRPr="00A063F0">
        <w:rPr>
          <w:rFonts w:asciiTheme="majorHAnsi" w:hAnsiTheme="majorHAnsi"/>
          <w:szCs w:val="24"/>
        </w:rPr>
        <w:t>VanFleet</w:t>
      </w:r>
      <w:proofErr w:type="spellEnd"/>
      <w:r w:rsidR="0062188B" w:rsidRPr="00A063F0">
        <w:rPr>
          <w:rFonts w:asciiTheme="majorHAnsi" w:hAnsiTheme="majorHAnsi"/>
          <w:szCs w:val="24"/>
        </w:rPr>
        <w:t xml:space="preserve">, </w:t>
      </w:r>
      <w:proofErr w:type="spellStart"/>
      <w:r w:rsidR="0062188B" w:rsidRPr="00A063F0">
        <w:rPr>
          <w:rFonts w:asciiTheme="majorHAnsi" w:hAnsiTheme="majorHAnsi"/>
          <w:szCs w:val="24"/>
        </w:rPr>
        <w:t>Seperich</w:t>
      </w:r>
      <w:proofErr w:type="spellEnd"/>
    </w:p>
    <w:p w14:paraId="0832F3ED" w14:textId="77777777" w:rsidR="007C6E9E" w:rsidRPr="00A063F0" w:rsidRDefault="00BC7E64" w:rsidP="0062188B">
      <w:pPr>
        <w:tabs>
          <w:tab w:val="right" w:pos="9360"/>
        </w:tabs>
        <w:ind w:left="360"/>
        <w:rPr>
          <w:rFonts w:asciiTheme="majorHAnsi" w:hAnsiTheme="majorHAnsi"/>
          <w:szCs w:val="24"/>
        </w:rPr>
      </w:pPr>
      <w:r w:rsidRPr="00A063F0">
        <w:rPr>
          <w:rFonts w:asciiTheme="majorHAnsi" w:hAnsiTheme="majorHAnsi"/>
          <w:szCs w:val="24"/>
        </w:rPr>
        <w:t xml:space="preserve">Required </w:t>
      </w:r>
      <w:r w:rsidR="0062188B" w:rsidRPr="00A063F0">
        <w:rPr>
          <w:rFonts w:asciiTheme="majorHAnsi" w:hAnsiTheme="majorHAnsi"/>
          <w:szCs w:val="24"/>
        </w:rPr>
        <w:t xml:space="preserve">Materials:  </w:t>
      </w:r>
      <w:r w:rsidR="00EA2EF5" w:rsidRPr="00A063F0">
        <w:rPr>
          <w:rFonts w:asciiTheme="majorHAnsi" w:hAnsiTheme="majorHAnsi"/>
          <w:szCs w:val="24"/>
        </w:rPr>
        <w:t>Academic necessities (see expectations)</w:t>
      </w:r>
    </w:p>
    <w:p w14:paraId="7979E360" w14:textId="77777777" w:rsidR="007819DE" w:rsidRDefault="007819DE" w:rsidP="00BC7E64">
      <w:pPr>
        <w:rPr>
          <w:rFonts w:asciiTheme="majorHAnsi" w:hAnsiTheme="majorHAnsi"/>
          <w:b/>
          <w:smallCaps/>
          <w:szCs w:val="24"/>
        </w:rPr>
      </w:pPr>
    </w:p>
    <w:p w14:paraId="25C47390" w14:textId="04EFAAD8" w:rsidR="00BC7E64" w:rsidRPr="00A063F0" w:rsidRDefault="00BC7E64" w:rsidP="00BC7E64">
      <w:pPr>
        <w:rPr>
          <w:rFonts w:asciiTheme="majorHAnsi" w:hAnsiTheme="majorHAnsi"/>
          <w:b/>
          <w:smallCaps/>
          <w:szCs w:val="24"/>
        </w:rPr>
      </w:pPr>
      <w:r w:rsidRPr="00A063F0">
        <w:rPr>
          <w:rFonts w:asciiTheme="majorHAnsi" w:hAnsiTheme="majorHAnsi"/>
          <w:b/>
          <w:smallCaps/>
          <w:szCs w:val="24"/>
        </w:rPr>
        <w:t>Course Outcomes</w:t>
      </w:r>
    </w:p>
    <w:tbl>
      <w:tblPr>
        <w:tblW w:w="10571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71"/>
      </w:tblGrid>
      <w:tr w:rsidR="00487085" w:rsidRPr="00A063F0" w14:paraId="0ACCA75E" w14:textId="77777777" w:rsidTr="007C6E9E">
        <w:trPr>
          <w:trHeight w:val="234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21215" w14:textId="77777777" w:rsidR="00487085" w:rsidRPr="00A063F0" w:rsidRDefault="00487085" w:rsidP="00487085">
            <w:p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i/>
                <w:iCs/>
                <w:szCs w:val="24"/>
              </w:rPr>
              <w:t>Upon completion of this course, students will be able to:</w:t>
            </w:r>
            <w:r w:rsidRPr="00A063F0">
              <w:rPr>
                <w:rFonts w:asciiTheme="majorHAnsi" w:hAnsiTheme="majorHAnsi"/>
                <w:szCs w:val="24"/>
              </w:rPr>
              <w:t xml:space="preserve"> </w:t>
            </w:r>
          </w:p>
        </w:tc>
      </w:tr>
      <w:tr w:rsidR="00487085" w:rsidRPr="00A063F0" w14:paraId="42E81E4D" w14:textId="77777777" w:rsidTr="007C6E9E">
        <w:trPr>
          <w:trHeight w:val="684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D7ED0" w14:textId="77777777" w:rsidR="00487085" w:rsidRPr="00A063F0" w:rsidRDefault="00487085" w:rsidP="006B518E">
            <w:pPr>
              <w:numPr>
                <w:ilvl w:val="0"/>
                <w:numId w:val="9"/>
              </w:num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szCs w:val="24"/>
              </w:rPr>
              <w:t>Demonstrate an understanding of how agribusiness organizations are structured.</w:t>
            </w:r>
          </w:p>
          <w:p w14:paraId="1A36DE36" w14:textId="77777777" w:rsidR="00487085" w:rsidRPr="00A063F0" w:rsidRDefault="00487085" w:rsidP="006B518E">
            <w:pPr>
              <w:numPr>
                <w:ilvl w:val="0"/>
                <w:numId w:val="9"/>
              </w:num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szCs w:val="24"/>
              </w:rPr>
              <w:t>Demonstrate an understanding of the steps in the managerial problem solving process.</w:t>
            </w:r>
          </w:p>
          <w:p w14:paraId="45F77FA1" w14:textId="77777777" w:rsidR="00487085" w:rsidRPr="00A063F0" w:rsidRDefault="00487085" w:rsidP="006B518E">
            <w:pPr>
              <w:numPr>
                <w:ilvl w:val="0"/>
                <w:numId w:val="9"/>
              </w:num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szCs w:val="24"/>
              </w:rPr>
              <w:t>Explain how economic principles relate to agribusiness management.</w:t>
            </w:r>
          </w:p>
        </w:tc>
      </w:tr>
    </w:tbl>
    <w:p w14:paraId="402CD55C" w14:textId="77777777" w:rsidR="007819DE" w:rsidRDefault="007819DE" w:rsidP="00BC7E64">
      <w:pPr>
        <w:rPr>
          <w:rFonts w:asciiTheme="majorHAnsi" w:hAnsiTheme="majorHAnsi"/>
          <w:b/>
          <w:smallCaps/>
          <w:szCs w:val="24"/>
        </w:rPr>
      </w:pPr>
    </w:p>
    <w:p w14:paraId="5DDF4F81" w14:textId="5414E1F2" w:rsidR="00BC7E64" w:rsidRPr="00A063F0" w:rsidRDefault="00BC7E64" w:rsidP="00BC7E64">
      <w:pPr>
        <w:rPr>
          <w:rFonts w:asciiTheme="majorHAnsi" w:hAnsiTheme="majorHAnsi"/>
          <w:b/>
          <w:smallCaps/>
          <w:szCs w:val="24"/>
        </w:rPr>
      </w:pPr>
      <w:r w:rsidRPr="00A063F0">
        <w:rPr>
          <w:rFonts w:asciiTheme="majorHAnsi" w:hAnsiTheme="majorHAnsi"/>
          <w:b/>
          <w:smallCaps/>
          <w:szCs w:val="24"/>
        </w:rPr>
        <w:t>Course Objectives</w:t>
      </w:r>
    </w:p>
    <w:tbl>
      <w:tblPr>
        <w:tblW w:w="1060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05"/>
      </w:tblGrid>
      <w:tr w:rsidR="00487085" w:rsidRPr="00A063F0" w14:paraId="42BB80E0" w14:textId="77777777" w:rsidTr="007C6E9E">
        <w:trPr>
          <w:trHeight w:val="251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9F867" w14:textId="77777777" w:rsidR="00487085" w:rsidRPr="00A063F0" w:rsidRDefault="00487085" w:rsidP="00620F47">
            <w:p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i/>
                <w:iCs/>
                <w:szCs w:val="24"/>
              </w:rPr>
              <w:t>In the process of completing this course, students will:</w:t>
            </w:r>
            <w:r w:rsidRPr="00A063F0">
              <w:rPr>
                <w:rFonts w:asciiTheme="majorHAnsi" w:hAnsiTheme="majorHAnsi"/>
                <w:szCs w:val="24"/>
              </w:rPr>
              <w:t xml:space="preserve"> </w:t>
            </w:r>
          </w:p>
        </w:tc>
      </w:tr>
      <w:tr w:rsidR="00487085" w:rsidRPr="00A063F0" w14:paraId="15299373" w14:textId="77777777" w:rsidTr="007C6E9E">
        <w:trPr>
          <w:trHeight w:val="2076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BFC13" w14:textId="3886BEC1" w:rsidR="00487085" w:rsidRPr="00A063F0" w:rsidRDefault="00487085" w:rsidP="00620F47">
            <w:pPr>
              <w:numPr>
                <w:ilvl w:val="0"/>
                <w:numId w:val="8"/>
              </w:num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szCs w:val="24"/>
              </w:rPr>
              <w:t xml:space="preserve">Recognize and describe agricultural business organizational structures </w:t>
            </w:r>
            <w:r w:rsidR="00620F47" w:rsidRPr="00A063F0">
              <w:rPr>
                <w:rFonts w:asciiTheme="majorHAnsi" w:hAnsiTheme="majorHAnsi"/>
                <w:szCs w:val="24"/>
              </w:rPr>
              <w:t>including</w:t>
            </w:r>
            <w:r w:rsidRPr="00A063F0">
              <w:rPr>
                <w:rFonts w:asciiTheme="majorHAnsi" w:hAnsiTheme="majorHAnsi"/>
                <w:szCs w:val="24"/>
              </w:rPr>
              <w:t xml:space="preserve"> sole proprietorships, partnerships, corporations, franchises, and cooperatives.</w:t>
            </w:r>
          </w:p>
          <w:p w14:paraId="3412318E" w14:textId="77777777" w:rsidR="00487085" w:rsidRPr="00A063F0" w:rsidRDefault="00487085" w:rsidP="00620F47">
            <w:pPr>
              <w:numPr>
                <w:ilvl w:val="0"/>
                <w:numId w:val="8"/>
              </w:num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szCs w:val="24"/>
              </w:rPr>
              <w:t xml:space="preserve">Identify and explain the four functions of management and how they relate to the agribusiness organization. </w:t>
            </w:r>
          </w:p>
          <w:p w14:paraId="3903E775" w14:textId="77777777" w:rsidR="00487085" w:rsidRPr="00A063F0" w:rsidRDefault="00487085" w:rsidP="00620F47">
            <w:pPr>
              <w:numPr>
                <w:ilvl w:val="0"/>
                <w:numId w:val="8"/>
              </w:num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szCs w:val="24"/>
              </w:rPr>
              <w:t>Develop an awareness of the basic laws, regulations, and regulatory agencies that interact with the agriculture community.</w:t>
            </w:r>
          </w:p>
          <w:p w14:paraId="65D3494B" w14:textId="77777777" w:rsidR="00487085" w:rsidRPr="00A063F0" w:rsidRDefault="00487085" w:rsidP="00620F47">
            <w:pPr>
              <w:numPr>
                <w:ilvl w:val="0"/>
                <w:numId w:val="8"/>
              </w:num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szCs w:val="24"/>
              </w:rPr>
              <w:t xml:space="preserve">Recognize, evaluate, and propose solutions to problems in personnel, ethics and communication. </w:t>
            </w:r>
          </w:p>
          <w:p w14:paraId="75AFC19F" w14:textId="77777777" w:rsidR="00487085" w:rsidRPr="00A063F0" w:rsidRDefault="00487085" w:rsidP="00620F47">
            <w:pPr>
              <w:numPr>
                <w:ilvl w:val="0"/>
                <w:numId w:val="8"/>
              </w:num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szCs w:val="24"/>
              </w:rPr>
              <w:t>Identify the role of the agricultural manager.</w:t>
            </w:r>
          </w:p>
          <w:p w14:paraId="72A3E8DE" w14:textId="77777777" w:rsidR="00487085" w:rsidRPr="00A063F0" w:rsidRDefault="00487085" w:rsidP="00620F47">
            <w:pPr>
              <w:numPr>
                <w:ilvl w:val="0"/>
                <w:numId w:val="8"/>
              </w:numPr>
              <w:rPr>
                <w:rFonts w:asciiTheme="majorHAnsi" w:hAnsiTheme="majorHAnsi"/>
                <w:szCs w:val="24"/>
              </w:rPr>
            </w:pPr>
            <w:r w:rsidRPr="00A063F0">
              <w:rPr>
                <w:rFonts w:asciiTheme="majorHAnsi" w:hAnsiTheme="majorHAnsi"/>
                <w:szCs w:val="24"/>
              </w:rPr>
              <w:t>Visit local agricultural production, processing, and marketing businesses in California and discuss the business operations with company personnel.</w:t>
            </w:r>
          </w:p>
        </w:tc>
      </w:tr>
    </w:tbl>
    <w:p w14:paraId="4DBE0348" w14:textId="77777777" w:rsidR="007819DE" w:rsidRDefault="007819DE" w:rsidP="00BC7E64">
      <w:pPr>
        <w:rPr>
          <w:rFonts w:asciiTheme="majorHAnsi" w:hAnsiTheme="majorHAnsi"/>
          <w:b/>
          <w:smallCaps/>
          <w:szCs w:val="24"/>
        </w:rPr>
      </w:pPr>
    </w:p>
    <w:p w14:paraId="770A4D8F" w14:textId="1301F91A" w:rsidR="00BC7E64" w:rsidRPr="00A063F0" w:rsidRDefault="00BC7E64" w:rsidP="00BC7E64">
      <w:pPr>
        <w:rPr>
          <w:rFonts w:asciiTheme="majorHAnsi" w:hAnsiTheme="majorHAnsi"/>
          <w:b/>
          <w:smallCaps/>
          <w:szCs w:val="24"/>
        </w:rPr>
      </w:pPr>
      <w:r w:rsidRPr="00A063F0">
        <w:rPr>
          <w:rFonts w:asciiTheme="majorHAnsi" w:hAnsiTheme="majorHAnsi"/>
          <w:b/>
          <w:smallCaps/>
          <w:szCs w:val="24"/>
        </w:rPr>
        <w:t>Course Outline</w:t>
      </w:r>
    </w:p>
    <w:p w14:paraId="614E5C49" w14:textId="77777777" w:rsidR="00A071A0" w:rsidRPr="00A063F0" w:rsidRDefault="00A071A0" w:rsidP="00A071A0">
      <w:pPr>
        <w:shd w:val="clear" w:color="auto" w:fill="FFFFFF"/>
        <w:rPr>
          <w:rFonts w:asciiTheme="majorHAnsi" w:hAnsiTheme="majorHAnsi"/>
          <w:color w:val="333333"/>
          <w:szCs w:val="24"/>
        </w:rPr>
        <w:sectPr w:rsidR="00A071A0" w:rsidRPr="00A063F0" w:rsidSect="00A071A0">
          <w:pgSz w:w="12240" w:h="15840"/>
          <w:pgMar w:top="720" w:right="630" w:bottom="720" w:left="720" w:header="720" w:footer="720" w:gutter="0"/>
          <w:cols w:space="720"/>
          <w:docGrid w:linePitch="326"/>
        </w:sectPr>
      </w:pPr>
    </w:p>
    <w:p w14:paraId="4999E834" w14:textId="77777777" w:rsidR="009669E2" w:rsidRDefault="002D3F18" w:rsidP="009669E2">
      <w:pPr>
        <w:shd w:val="clear" w:color="auto" w:fill="FFFFFF"/>
        <w:ind w:left="360"/>
        <w:rPr>
          <w:rFonts w:asciiTheme="majorHAnsi" w:hAnsiTheme="majorHAnsi"/>
          <w:color w:val="333333"/>
          <w:szCs w:val="24"/>
        </w:rPr>
      </w:pPr>
      <w:r>
        <w:rPr>
          <w:rFonts w:asciiTheme="majorHAnsi" w:hAnsiTheme="majorHAnsi"/>
          <w:color w:val="333333"/>
          <w:szCs w:val="24"/>
        </w:rPr>
        <w:tab/>
      </w:r>
      <w:r w:rsidR="00A071A0" w:rsidRPr="00A063F0">
        <w:rPr>
          <w:rFonts w:asciiTheme="majorHAnsi" w:hAnsiTheme="majorHAnsi"/>
          <w:color w:val="333333"/>
          <w:szCs w:val="24"/>
        </w:rPr>
        <w:t xml:space="preserve">The </w:t>
      </w:r>
      <w:r w:rsidR="0005634F" w:rsidRPr="00A063F0">
        <w:rPr>
          <w:rFonts w:asciiTheme="majorHAnsi" w:hAnsiTheme="majorHAnsi"/>
          <w:color w:val="333333"/>
          <w:szCs w:val="24"/>
        </w:rPr>
        <w:t xml:space="preserve">Role and Organization of </w:t>
      </w:r>
      <w:r w:rsidR="00E83E67" w:rsidRPr="00A063F0">
        <w:rPr>
          <w:rFonts w:asciiTheme="majorHAnsi" w:hAnsiTheme="majorHAnsi"/>
          <w:color w:val="333333"/>
          <w:szCs w:val="24"/>
        </w:rPr>
        <w:t>a</w:t>
      </w:r>
      <w:r w:rsidR="0005634F" w:rsidRPr="00A063F0">
        <w:rPr>
          <w:rFonts w:asciiTheme="majorHAnsi" w:hAnsiTheme="majorHAnsi"/>
          <w:color w:val="333333"/>
          <w:szCs w:val="24"/>
        </w:rPr>
        <w:t xml:space="preserve">n </w:t>
      </w:r>
      <w:r w:rsidR="00A071A0" w:rsidRPr="00A063F0">
        <w:rPr>
          <w:rFonts w:asciiTheme="majorHAnsi" w:hAnsiTheme="majorHAnsi"/>
          <w:color w:val="333333"/>
          <w:szCs w:val="24"/>
        </w:rPr>
        <w:t>Agribusiness</w:t>
      </w:r>
    </w:p>
    <w:p w14:paraId="61C81B17" w14:textId="066FB8F8" w:rsidR="00A071A0" w:rsidRPr="00A063F0" w:rsidRDefault="009669E2" w:rsidP="009669E2">
      <w:pPr>
        <w:shd w:val="clear" w:color="auto" w:fill="FFFFFF"/>
        <w:ind w:left="360"/>
        <w:rPr>
          <w:rFonts w:asciiTheme="majorHAnsi" w:hAnsiTheme="majorHAnsi"/>
          <w:color w:val="333333"/>
          <w:szCs w:val="24"/>
        </w:rPr>
      </w:pPr>
      <w:r>
        <w:rPr>
          <w:rFonts w:asciiTheme="majorHAnsi" w:hAnsiTheme="majorHAnsi"/>
          <w:color w:val="333333"/>
          <w:szCs w:val="24"/>
        </w:rPr>
        <w:tab/>
      </w:r>
      <w:r w:rsidR="00A071A0" w:rsidRPr="00A063F0">
        <w:rPr>
          <w:rFonts w:asciiTheme="majorHAnsi" w:hAnsiTheme="majorHAnsi"/>
          <w:color w:val="333333"/>
          <w:szCs w:val="24"/>
        </w:rPr>
        <w:t xml:space="preserve">Agribusiness’s place in California, United States, </w:t>
      </w:r>
      <w:r>
        <w:rPr>
          <w:rFonts w:asciiTheme="majorHAnsi" w:hAnsiTheme="majorHAnsi"/>
          <w:color w:val="333333"/>
          <w:szCs w:val="24"/>
        </w:rPr>
        <w:tab/>
      </w:r>
      <w:r w:rsidR="00A071A0" w:rsidRPr="00A063F0">
        <w:rPr>
          <w:rFonts w:asciiTheme="majorHAnsi" w:hAnsiTheme="majorHAnsi"/>
          <w:color w:val="333333"/>
          <w:szCs w:val="24"/>
        </w:rPr>
        <w:t>and the global economy</w:t>
      </w:r>
    </w:p>
    <w:p w14:paraId="54C41DBE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Types of agribusiness</w:t>
      </w:r>
    </w:p>
    <w:p w14:paraId="02B5DA71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The Organization of an agribusiness</w:t>
      </w:r>
    </w:p>
    <w:p w14:paraId="1589E16B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Types of Business Structure</w:t>
      </w:r>
    </w:p>
    <w:p w14:paraId="65997A79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Managing the agribusiness</w:t>
      </w:r>
    </w:p>
    <w:p w14:paraId="4BFC5211" w14:textId="77777777" w:rsidR="00A071A0" w:rsidRPr="00A063F0" w:rsidRDefault="00A071A0" w:rsidP="00661227">
      <w:pPr>
        <w:shd w:val="clear" w:color="auto" w:fill="FFFFFF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Management</w:t>
      </w:r>
    </w:p>
    <w:p w14:paraId="29E53569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Planning</w:t>
      </w:r>
    </w:p>
    <w:p w14:paraId="593ED1D0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Leading</w:t>
      </w:r>
    </w:p>
    <w:p w14:paraId="5A03FC24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Organizing</w:t>
      </w:r>
    </w:p>
    <w:p w14:paraId="65ECDA47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Controlling</w:t>
      </w:r>
    </w:p>
    <w:p w14:paraId="4A7EB088" w14:textId="77777777" w:rsidR="00A071A0" w:rsidRPr="00A063F0" w:rsidRDefault="00A071A0" w:rsidP="00661227">
      <w:pPr>
        <w:shd w:val="clear" w:color="auto" w:fill="FFFFFF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lastRenderedPageBreak/>
        <w:t>Managerial Problem Solving in Agriculture</w:t>
      </w:r>
    </w:p>
    <w:p w14:paraId="794729F8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Diagnosis of the situation</w:t>
      </w:r>
    </w:p>
    <w:p w14:paraId="3A2203C2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Generating alternative</w:t>
      </w:r>
    </w:p>
    <w:p w14:paraId="45F6FC46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Evaluating alternatives</w:t>
      </w:r>
    </w:p>
    <w:p w14:paraId="2F38D841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Selecting the best alternative</w:t>
      </w:r>
    </w:p>
    <w:p w14:paraId="32CD12C0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Implementing the alternative</w:t>
      </w:r>
    </w:p>
    <w:p w14:paraId="00552120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Evaluation of results</w:t>
      </w:r>
    </w:p>
    <w:p w14:paraId="5CE48624" w14:textId="77777777" w:rsidR="00A071A0" w:rsidRPr="00A063F0" w:rsidRDefault="00A071A0" w:rsidP="00661227">
      <w:pPr>
        <w:shd w:val="clear" w:color="auto" w:fill="FFFFFF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Financial Management and Control of Agribusiness</w:t>
      </w:r>
    </w:p>
    <w:p w14:paraId="45FAF1CA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General business economics</w:t>
      </w:r>
    </w:p>
    <w:p w14:paraId="471AAB06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Overview of financial statements</w:t>
      </w:r>
    </w:p>
    <w:p w14:paraId="651FDA72" w14:textId="77777777" w:rsidR="00A071A0" w:rsidRPr="00A063F0" w:rsidRDefault="00A071A0" w:rsidP="00661227">
      <w:pPr>
        <w:shd w:val="clear" w:color="auto" w:fill="FFFFFF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Human Resource Management</w:t>
      </w:r>
    </w:p>
    <w:p w14:paraId="120C3C61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The role of the agriculture manager</w:t>
      </w:r>
    </w:p>
    <w:p w14:paraId="7A751D77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Agriculture employee motivation</w:t>
      </w:r>
    </w:p>
    <w:p w14:paraId="79F86253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Teams and teambuilding</w:t>
      </w:r>
    </w:p>
    <w:p w14:paraId="48E11359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Labor relations</w:t>
      </w:r>
    </w:p>
    <w:p w14:paraId="7DB00748" w14:textId="77777777" w:rsidR="00A071A0" w:rsidRPr="00A063F0" w:rsidRDefault="00A071A0" w:rsidP="00661227">
      <w:pPr>
        <w:shd w:val="clear" w:color="auto" w:fill="FFFFFF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Business Law and Ethics in Agriculture</w:t>
      </w:r>
    </w:p>
    <w:p w14:paraId="65146012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Agriculture values</w:t>
      </w:r>
    </w:p>
    <w:p w14:paraId="59B689C0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Agriculture ethics</w:t>
      </w:r>
    </w:p>
    <w:p w14:paraId="4ACF6437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Personal values</w:t>
      </w:r>
    </w:p>
    <w:p w14:paraId="250DCEAD" w14:textId="77777777" w:rsidR="00A071A0" w:rsidRPr="00A063F0" w:rsidRDefault="00A071A0" w:rsidP="00661227">
      <w:pPr>
        <w:shd w:val="clear" w:color="auto" w:fill="FFFFFF"/>
        <w:ind w:left="108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Ag Law and the regulatory environment</w:t>
      </w:r>
    </w:p>
    <w:p w14:paraId="0836F0FC" w14:textId="5F0D8756" w:rsidR="00D05224" w:rsidRPr="00A063F0" w:rsidRDefault="00D05224" w:rsidP="004C387E">
      <w:pPr>
        <w:pStyle w:val="ListParagraph"/>
        <w:numPr>
          <w:ilvl w:val="0"/>
          <w:numId w:val="12"/>
        </w:numPr>
        <w:shd w:val="clear" w:color="auto" w:fill="FFFFFF"/>
        <w:rPr>
          <w:rFonts w:asciiTheme="majorHAnsi" w:hAnsiTheme="majorHAnsi"/>
          <w:color w:val="333333"/>
          <w:szCs w:val="24"/>
        </w:rPr>
        <w:sectPr w:rsidR="00D05224" w:rsidRPr="00A063F0" w:rsidSect="004E3C32">
          <w:type w:val="continuous"/>
          <w:pgSz w:w="12240" w:h="15840"/>
          <w:pgMar w:top="720" w:right="270" w:bottom="720" w:left="270" w:header="720" w:footer="720" w:gutter="0"/>
          <w:cols w:num="2" w:space="90"/>
          <w:docGrid w:linePitch="326"/>
        </w:sectPr>
      </w:pPr>
    </w:p>
    <w:p w14:paraId="7AC7AFE3" w14:textId="77777777" w:rsidR="004C387E" w:rsidRPr="00A063F0" w:rsidRDefault="004C387E" w:rsidP="00D05224">
      <w:pPr>
        <w:rPr>
          <w:rFonts w:asciiTheme="majorHAnsi" w:hAnsiTheme="majorHAnsi"/>
          <w:b/>
          <w:smallCaps/>
          <w:szCs w:val="24"/>
        </w:rPr>
      </w:pPr>
    </w:p>
    <w:p w14:paraId="3EC79989" w14:textId="296FF399" w:rsidR="00A071A0" w:rsidRPr="00A063F0" w:rsidRDefault="009543B0" w:rsidP="00D05224">
      <w:pPr>
        <w:rPr>
          <w:rFonts w:asciiTheme="majorHAnsi" w:hAnsiTheme="majorHAnsi"/>
          <w:b/>
          <w:smallCaps/>
          <w:szCs w:val="24"/>
        </w:rPr>
      </w:pPr>
      <w:r w:rsidRPr="00A063F0">
        <w:rPr>
          <w:rFonts w:asciiTheme="majorHAnsi" w:hAnsiTheme="majorHAnsi"/>
          <w:b/>
          <w:smallCaps/>
          <w:szCs w:val="24"/>
        </w:rPr>
        <w:t>L</w:t>
      </w:r>
      <w:r w:rsidR="00981A46" w:rsidRPr="00A063F0">
        <w:rPr>
          <w:rFonts w:asciiTheme="majorHAnsi" w:hAnsiTheme="majorHAnsi"/>
          <w:b/>
          <w:smallCaps/>
          <w:szCs w:val="24"/>
        </w:rPr>
        <w:t>ab</w:t>
      </w:r>
      <w:r w:rsidR="0043400A" w:rsidRPr="00A063F0">
        <w:rPr>
          <w:rFonts w:asciiTheme="majorHAnsi" w:hAnsiTheme="majorHAnsi"/>
          <w:b/>
          <w:smallCaps/>
          <w:szCs w:val="24"/>
        </w:rPr>
        <w:t xml:space="preserve"> Activit</w:t>
      </w:r>
      <w:r w:rsidR="00262AC6" w:rsidRPr="00A063F0">
        <w:rPr>
          <w:rFonts w:asciiTheme="majorHAnsi" w:hAnsiTheme="majorHAnsi"/>
          <w:b/>
          <w:smallCaps/>
          <w:szCs w:val="24"/>
        </w:rPr>
        <w:t>ies</w:t>
      </w:r>
      <w:r w:rsidR="00D05224" w:rsidRPr="00A063F0">
        <w:rPr>
          <w:rFonts w:asciiTheme="majorHAnsi" w:hAnsiTheme="majorHAnsi"/>
          <w:b/>
          <w:smallCaps/>
          <w:szCs w:val="24"/>
        </w:rPr>
        <w:t xml:space="preserve"> Outline</w:t>
      </w:r>
    </w:p>
    <w:p w14:paraId="0A59FA22" w14:textId="77777777" w:rsidR="00A071A0" w:rsidRPr="00A063F0" w:rsidRDefault="00A071A0" w:rsidP="00A071A0">
      <w:pPr>
        <w:shd w:val="clear" w:color="auto" w:fill="FFFFFF"/>
        <w:spacing w:before="225" w:after="225"/>
        <w:rPr>
          <w:rFonts w:asciiTheme="majorHAnsi" w:hAnsiTheme="majorHAnsi"/>
          <w:color w:val="333333"/>
          <w:szCs w:val="24"/>
        </w:rPr>
        <w:sectPr w:rsidR="00A071A0" w:rsidRPr="00A063F0" w:rsidSect="00A071A0">
          <w:type w:val="continuous"/>
          <w:pgSz w:w="12240" w:h="15840"/>
          <w:pgMar w:top="720" w:right="630" w:bottom="720" w:left="720" w:header="720" w:footer="720" w:gutter="0"/>
          <w:cols w:space="720"/>
          <w:docGrid w:linePitch="326"/>
        </w:sectPr>
      </w:pPr>
    </w:p>
    <w:p w14:paraId="38DDAA44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Commodity Production Industries</w:t>
      </w:r>
    </w:p>
    <w:p w14:paraId="2AD9CA39" w14:textId="5F6C265A" w:rsidR="00A071A0" w:rsidRPr="00A063F0" w:rsidRDefault="007135BE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 xml:space="preserve">Sales and Service </w:t>
      </w:r>
    </w:p>
    <w:p w14:paraId="002FA62E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Agriculture Processing Industries</w:t>
      </w:r>
    </w:p>
    <w:p w14:paraId="3F06F266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Specialty Ag Product Industries</w:t>
      </w:r>
    </w:p>
    <w:p w14:paraId="088E1C09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Natural Resource Agencies and Services</w:t>
      </w:r>
    </w:p>
    <w:p w14:paraId="4ED63320" w14:textId="5C17F840" w:rsidR="00A071A0" w:rsidRPr="00A063F0" w:rsidRDefault="00715162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Career Exploration</w:t>
      </w:r>
    </w:p>
    <w:p w14:paraId="0A7432C3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Agricultural Cooperatives</w:t>
      </w:r>
    </w:p>
    <w:p w14:paraId="26CC180A" w14:textId="6207C591" w:rsidR="00A071A0" w:rsidRPr="00A063F0" w:rsidRDefault="002F4D17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Commodity Marketing</w:t>
      </w:r>
    </w:p>
    <w:p w14:paraId="7EC3101F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Agriculture Agencies and Services</w:t>
      </w:r>
    </w:p>
    <w:p w14:paraId="1C4E62F6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 xml:space="preserve">Agriculture </w:t>
      </w:r>
      <w:r w:rsidR="00C8210B" w:rsidRPr="00A063F0">
        <w:rPr>
          <w:rFonts w:asciiTheme="majorHAnsi" w:hAnsiTheme="majorHAnsi"/>
          <w:color w:val="333333"/>
          <w:szCs w:val="24"/>
        </w:rPr>
        <w:t>Career Portfolio</w:t>
      </w:r>
    </w:p>
    <w:p w14:paraId="063727DA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 xml:space="preserve">Agriculture </w:t>
      </w:r>
      <w:bookmarkStart w:id="0" w:name="_Hlk29542893"/>
      <w:r w:rsidRPr="00A063F0">
        <w:rPr>
          <w:rFonts w:asciiTheme="majorHAnsi" w:hAnsiTheme="majorHAnsi"/>
          <w:color w:val="333333"/>
          <w:szCs w:val="24"/>
        </w:rPr>
        <w:t>Geography &amp; Climate</w:t>
      </w:r>
      <w:bookmarkEnd w:id="0"/>
    </w:p>
    <w:p w14:paraId="0D007751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Agriculture Markets and Market Channels</w:t>
      </w:r>
    </w:p>
    <w:p w14:paraId="65EE1CD7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Agriculture Issues:</w:t>
      </w:r>
    </w:p>
    <w:p w14:paraId="7AD549B4" w14:textId="77777777" w:rsidR="00A071A0" w:rsidRPr="00A063F0" w:rsidRDefault="00A071A0" w:rsidP="00A071A0">
      <w:pPr>
        <w:pStyle w:val="ListParagraph"/>
        <w:numPr>
          <w:ilvl w:val="1"/>
          <w:numId w:val="14"/>
        </w:numPr>
        <w:shd w:val="clear" w:color="auto" w:fill="FFFFFF"/>
        <w:spacing w:before="225" w:after="225"/>
        <w:ind w:left="360" w:firstLine="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Labor</w:t>
      </w:r>
    </w:p>
    <w:p w14:paraId="63798A48" w14:textId="77777777" w:rsidR="00A071A0" w:rsidRPr="00A063F0" w:rsidRDefault="00A071A0" w:rsidP="00A071A0">
      <w:pPr>
        <w:pStyle w:val="ListParagraph"/>
        <w:numPr>
          <w:ilvl w:val="1"/>
          <w:numId w:val="14"/>
        </w:numPr>
        <w:shd w:val="clear" w:color="auto" w:fill="FFFFFF"/>
        <w:spacing w:before="225" w:after="225"/>
        <w:ind w:left="360" w:firstLine="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Water</w:t>
      </w:r>
    </w:p>
    <w:p w14:paraId="48BACACA" w14:textId="77777777" w:rsidR="00A071A0" w:rsidRPr="00A063F0" w:rsidRDefault="00A071A0" w:rsidP="00A071A0">
      <w:pPr>
        <w:pStyle w:val="ListParagraph"/>
        <w:numPr>
          <w:ilvl w:val="1"/>
          <w:numId w:val="14"/>
        </w:numPr>
        <w:shd w:val="clear" w:color="auto" w:fill="FFFFFF"/>
        <w:spacing w:before="225" w:after="225"/>
        <w:ind w:left="360" w:firstLine="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Environment</w:t>
      </w:r>
    </w:p>
    <w:p w14:paraId="41029108" w14:textId="77777777" w:rsidR="00A071A0" w:rsidRPr="00A063F0" w:rsidRDefault="00A071A0" w:rsidP="00A071A0">
      <w:pPr>
        <w:pStyle w:val="ListParagraph"/>
        <w:numPr>
          <w:ilvl w:val="0"/>
          <w:numId w:val="14"/>
        </w:numPr>
        <w:shd w:val="clear" w:color="auto" w:fill="FFFFFF"/>
        <w:spacing w:before="225" w:after="225"/>
        <w:ind w:left="360"/>
        <w:rPr>
          <w:rFonts w:asciiTheme="majorHAnsi" w:hAnsiTheme="majorHAnsi"/>
          <w:color w:val="333333"/>
          <w:szCs w:val="24"/>
        </w:rPr>
      </w:pPr>
      <w:r w:rsidRPr="00A063F0">
        <w:rPr>
          <w:rFonts w:asciiTheme="majorHAnsi" w:hAnsiTheme="majorHAnsi"/>
          <w:color w:val="333333"/>
          <w:szCs w:val="24"/>
        </w:rPr>
        <w:t>Production/Processing for Export</w:t>
      </w:r>
    </w:p>
    <w:p w14:paraId="1A82BE18" w14:textId="77777777" w:rsidR="00A071A0" w:rsidRPr="00A063F0" w:rsidRDefault="00A071A0" w:rsidP="007C6E9E">
      <w:pPr>
        <w:rPr>
          <w:rFonts w:asciiTheme="majorHAnsi" w:hAnsiTheme="majorHAnsi"/>
          <w:b/>
          <w:smallCaps/>
          <w:szCs w:val="24"/>
        </w:rPr>
        <w:sectPr w:rsidR="00A071A0" w:rsidRPr="00A063F0" w:rsidSect="00A071A0">
          <w:type w:val="continuous"/>
          <w:pgSz w:w="12240" w:h="15840"/>
          <w:pgMar w:top="720" w:right="180" w:bottom="720" w:left="720" w:header="720" w:footer="720" w:gutter="0"/>
          <w:cols w:num="3" w:space="270"/>
          <w:docGrid w:linePitch="326"/>
        </w:sectPr>
      </w:pPr>
    </w:p>
    <w:p w14:paraId="06EF1832" w14:textId="2035F2E9" w:rsidR="00847411" w:rsidRPr="00A063F0" w:rsidRDefault="00847411" w:rsidP="007C6E9E">
      <w:pPr>
        <w:rPr>
          <w:rFonts w:asciiTheme="majorHAnsi" w:hAnsiTheme="majorHAnsi"/>
          <w:b/>
          <w:smallCaps/>
          <w:szCs w:val="24"/>
        </w:rPr>
      </w:pPr>
    </w:p>
    <w:sectPr w:rsidR="00847411" w:rsidRPr="00A063F0" w:rsidSect="00836755">
      <w:type w:val="continuous"/>
      <w:pgSz w:w="12240" w:h="15840"/>
      <w:pgMar w:top="450" w:right="63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17C9C"/>
    <w:multiLevelType w:val="multilevel"/>
    <w:tmpl w:val="6A5A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F54F5"/>
    <w:multiLevelType w:val="hybridMultilevel"/>
    <w:tmpl w:val="061E2008"/>
    <w:lvl w:ilvl="0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3790"/>
    <w:multiLevelType w:val="hybridMultilevel"/>
    <w:tmpl w:val="D540AC4E"/>
    <w:lvl w:ilvl="0" w:tplc="00150409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54E76E7"/>
    <w:multiLevelType w:val="hybridMultilevel"/>
    <w:tmpl w:val="88104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B04"/>
    <w:multiLevelType w:val="hybridMultilevel"/>
    <w:tmpl w:val="02B2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2C45"/>
    <w:multiLevelType w:val="hybridMultilevel"/>
    <w:tmpl w:val="3872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3703"/>
    <w:multiLevelType w:val="hybridMultilevel"/>
    <w:tmpl w:val="DBA28FFA"/>
    <w:lvl w:ilvl="0" w:tplc="00110409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44096B"/>
    <w:multiLevelType w:val="multilevel"/>
    <w:tmpl w:val="FD2C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75B99"/>
    <w:multiLevelType w:val="hybridMultilevel"/>
    <w:tmpl w:val="7842DEFA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10409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B2CF8"/>
    <w:multiLevelType w:val="hybridMultilevel"/>
    <w:tmpl w:val="2A8C931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10409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F3B98"/>
    <w:multiLevelType w:val="hybridMultilevel"/>
    <w:tmpl w:val="0BC25B9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10409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67B25"/>
    <w:multiLevelType w:val="hybridMultilevel"/>
    <w:tmpl w:val="046058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2918E6"/>
    <w:multiLevelType w:val="hybridMultilevel"/>
    <w:tmpl w:val="AAFC10D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10409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5940BC"/>
    <w:multiLevelType w:val="hybridMultilevel"/>
    <w:tmpl w:val="C2C4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F1584"/>
    <w:multiLevelType w:val="hybridMultilevel"/>
    <w:tmpl w:val="2A60F308"/>
    <w:lvl w:ilvl="0" w:tplc="00150409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B9D13DD"/>
    <w:multiLevelType w:val="hybridMultilevel"/>
    <w:tmpl w:val="29A28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13"/>
  </w:num>
  <w:num w:numId="14">
    <w:abstractNumId w:val="4"/>
  </w:num>
  <w:num w:numId="15">
    <w:abstractNumId w:val="15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63"/>
    <w:rsid w:val="00025D16"/>
    <w:rsid w:val="00037A90"/>
    <w:rsid w:val="0005634F"/>
    <w:rsid w:val="000B53C2"/>
    <w:rsid w:val="000B7EFD"/>
    <w:rsid w:val="000D3DA0"/>
    <w:rsid w:val="000E27BB"/>
    <w:rsid w:val="00104ED3"/>
    <w:rsid w:val="00130209"/>
    <w:rsid w:val="00165FD8"/>
    <w:rsid w:val="001B6720"/>
    <w:rsid w:val="0020337F"/>
    <w:rsid w:val="00262AC6"/>
    <w:rsid w:val="00295EB7"/>
    <w:rsid w:val="002B78A1"/>
    <w:rsid w:val="002D3F18"/>
    <w:rsid w:val="002E57CF"/>
    <w:rsid w:val="002F02AD"/>
    <w:rsid w:val="002F4D17"/>
    <w:rsid w:val="0030140D"/>
    <w:rsid w:val="00323D16"/>
    <w:rsid w:val="00332E00"/>
    <w:rsid w:val="003B6CBB"/>
    <w:rsid w:val="003C41E4"/>
    <w:rsid w:val="0040799E"/>
    <w:rsid w:val="0043400A"/>
    <w:rsid w:val="004778B7"/>
    <w:rsid w:val="00483ECE"/>
    <w:rsid w:val="00487085"/>
    <w:rsid w:val="004A6330"/>
    <w:rsid w:val="004C387E"/>
    <w:rsid w:val="004E3C32"/>
    <w:rsid w:val="0052301C"/>
    <w:rsid w:val="005244BF"/>
    <w:rsid w:val="005517E1"/>
    <w:rsid w:val="00551B5E"/>
    <w:rsid w:val="0057221F"/>
    <w:rsid w:val="005962AA"/>
    <w:rsid w:val="005E05E9"/>
    <w:rsid w:val="005F016C"/>
    <w:rsid w:val="00620F47"/>
    <w:rsid w:val="0062188B"/>
    <w:rsid w:val="00641599"/>
    <w:rsid w:val="00661227"/>
    <w:rsid w:val="00671ED9"/>
    <w:rsid w:val="00675F7F"/>
    <w:rsid w:val="006A69BB"/>
    <w:rsid w:val="006B518E"/>
    <w:rsid w:val="006B7016"/>
    <w:rsid w:val="006D0764"/>
    <w:rsid w:val="006E4574"/>
    <w:rsid w:val="006F390E"/>
    <w:rsid w:val="007135BE"/>
    <w:rsid w:val="00715162"/>
    <w:rsid w:val="00773CCB"/>
    <w:rsid w:val="00774E93"/>
    <w:rsid w:val="007819DE"/>
    <w:rsid w:val="007C6E9E"/>
    <w:rsid w:val="007C7319"/>
    <w:rsid w:val="00822759"/>
    <w:rsid w:val="00836755"/>
    <w:rsid w:val="00847411"/>
    <w:rsid w:val="00853130"/>
    <w:rsid w:val="00881FC5"/>
    <w:rsid w:val="00887B71"/>
    <w:rsid w:val="008B344B"/>
    <w:rsid w:val="008F0CDE"/>
    <w:rsid w:val="0092729F"/>
    <w:rsid w:val="009543B0"/>
    <w:rsid w:val="00965AE2"/>
    <w:rsid w:val="009669E2"/>
    <w:rsid w:val="009675BC"/>
    <w:rsid w:val="0097780E"/>
    <w:rsid w:val="00981A46"/>
    <w:rsid w:val="009C390A"/>
    <w:rsid w:val="00A03854"/>
    <w:rsid w:val="00A063F0"/>
    <w:rsid w:val="00A071A0"/>
    <w:rsid w:val="00AC50A5"/>
    <w:rsid w:val="00AC5312"/>
    <w:rsid w:val="00AE2972"/>
    <w:rsid w:val="00AE7B7B"/>
    <w:rsid w:val="00B11D4B"/>
    <w:rsid w:val="00B72394"/>
    <w:rsid w:val="00B756BB"/>
    <w:rsid w:val="00B93826"/>
    <w:rsid w:val="00BC7E64"/>
    <w:rsid w:val="00BE362E"/>
    <w:rsid w:val="00C14953"/>
    <w:rsid w:val="00C37C3F"/>
    <w:rsid w:val="00C62163"/>
    <w:rsid w:val="00C8210B"/>
    <w:rsid w:val="00CA5341"/>
    <w:rsid w:val="00CB72DB"/>
    <w:rsid w:val="00CC2727"/>
    <w:rsid w:val="00D05224"/>
    <w:rsid w:val="00D257DC"/>
    <w:rsid w:val="00D65316"/>
    <w:rsid w:val="00D85707"/>
    <w:rsid w:val="00E03F70"/>
    <w:rsid w:val="00E60B9C"/>
    <w:rsid w:val="00E641E0"/>
    <w:rsid w:val="00E720CD"/>
    <w:rsid w:val="00E83E67"/>
    <w:rsid w:val="00E869F8"/>
    <w:rsid w:val="00E95D4C"/>
    <w:rsid w:val="00EA2EF5"/>
    <w:rsid w:val="00ED1EE4"/>
    <w:rsid w:val="00ED3C55"/>
    <w:rsid w:val="00EE422F"/>
    <w:rsid w:val="00EE4C8E"/>
    <w:rsid w:val="00F1661B"/>
    <w:rsid w:val="00F213A7"/>
    <w:rsid w:val="00F55D77"/>
    <w:rsid w:val="00F947E7"/>
    <w:rsid w:val="00F96AC1"/>
    <w:rsid w:val="00FD37F6"/>
    <w:rsid w:val="00FD7348"/>
    <w:rsid w:val="00FE7CAD"/>
    <w:rsid w:val="00FF6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0310B0"/>
  <w15:docId w15:val="{8E14EF06-66AC-4677-A622-06FDEF93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6">
    <w:name w:val="heading 6"/>
    <w:basedOn w:val="Normal"/>
    <w:next w:val="Normal"/>
    <w:qFormat/>
    <w:rsid w:val="00A62B69"/>
    <w:pPr>
      <w:keepNext/>
      <w:widowControl w:val="0"/>
      <w:autoSpaceDE w:val="0"/>
      <w:autoSpaceDN w:val="0"/>
      <w:adjustRightInd w:val="0"/>
      <w:ind w:left="720"/>
      <w:outlineLvl w:val="5"/>
    </w:pPr>
    <w:rPr>
      <w:rFonts w:ascii="Arial" w:eastAsia="PMingLiU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2163"/>
    <w:rPr>
      <w:color w:val="0000FF"/>
      <w:u w:val="single"/>
    </w:rPr>
  </w:style>
  <w:style w:type="paragraph" w:customStyle="1" w:styleId="1EnsStyle">
    <w:name w:val="1Ens Style"/>
    <w:rsid w:val="00C63E5D"/>
    <w:pPr>
      <w:tabs>
        <w:tab w:val="left" w:pos="720"/>
      </w:tabs>
      <w:ind w:left="720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04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47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581">
          <w:marLeft w:val="-225"/>
          <w:marRight w:val="-22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6769">
          <w:marLeft w:val="-225"/>
          <w:marRight w:val="-22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vin.woodard@reedleycolleg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E089-11AB-4788-B1C2-6FA51F75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AGNR 41 – AGRICULTURE AMBASSADORS</vt:lpstr>
    </vt:vector>
  </TitlesOfParts>
  <Company>State Center Community College District</Company>
  <LinksUpToDate>false</LinksUpToDate>
  <CharactersWithSpaces>3364</CharactersWithSpaces>
  <SharedDoc>false</SharedDoc>
  <HLinks>
    <vt:vector size="6" baseType="variant"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mailto:dustin.sperling@reedleycollege.edu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AGNR 41 – AGRICULTURE AMBASSADORS</dc:title>
  <dc:creator>Dustin Sperling</dc:creator>
  <cp:lastModifiedBy>Kevin Woodard</cp:lastModifiedBy>
  <cp:revision>2</cp:revision>
  <cp:lastPrinted>2018-08-13T14:41:00Z</cp:lastPrinted>
  <dcterms:created xsi:type="dcterms:W3CDTF">2020-09-28T20:50:00Z</dcterms:created>
  <dcterms:modified xsi:type="dcterms:W3CDTF">2020-09-28T20:50:00Z</dcterms:modified>
</cp:coreProperties>
</file>