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84593">
        <w:rPr>
          <w:rFonts w:ascii="Arial Narrow" w:hAnsi="Arial Narrow"/>
          <w:sz w:val="32"/>
          <w:szCs w:val="32"/>
        </w:rPr>
        <w:t>Fall</w:t>
      </w:r>
      <w:r w:rsidR="00FF0F8E">
        <w:rPr>
          <w:rFonts w:ascii="Arial Narrow" w:hAnsi="Arial Narrow"/>
          <w:sz w:val="32"/>
          <w:szCs w:val="32"/>
        </w:rPr>
        <w:t xml:space="preserve"> 201</w:t>
      </w:r>
      <w:r w:rsidR="00097002">
        <w:rPr>
          <w:rFonts w:ascii="Arial Narrow" w:hAnsi="Arial Narrow"/>
          <w:sz w:val="32"/>
          <w:szCs w:val="32"/>
        </w:rPr>
        <w:t>8</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097002">
        <w:rPr>
          <w:rFonts w:ascii="Arial" w:hAnsi="Arial" w:cs="Arial"/>
          <w:sz w:val="24"/>
          <w:szCs w:val="24"/>
        </w:rPr>
        <w:t>56827</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097002" w:rsidRDefault="005A5505" w:rsidP="005A5505">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Office Hours:</w:t>
      </w:r>
    </w:p>
    <w:p w:rsidR="00097002" w:rsidRPr="0056379A" w:rsidRDefault="00097002" w:rsidP="00097002">
      <w:pPr>
        <w:spacing w:line="240" w:lineRule="auto"/>
        <w:ind w:firstLine="720"/>
        <w:contextualSpacing/>
        <w:rPr>
          <w:rFonts w:ascii="Arial" w:hAnsi="Arial" w:cs="Arial"/>
          <w:sz w:val="24"/>
          <w:szCs w:val="24"/>
        </w:rPr>
      </w:pPr>
      <w:r>
        <w:rPr>
          <w:rFonts w:ascii="Arial" w:hAnsi="Arial" w:cs="Arial"/>
          <w:sz w:val="24"/>
          <w:szCs w:val="24"/>
        </w:rPr>
        <w:t>Monday, Wednesday</w:t>
      </w:r>
      <w:r w:rsidRPr="0056379A">
        <w:rPr>
          <w:rFonts w:ascii="Arial" w:hAnsi="Arial" w:cs="Arial"/>
          <w:sz w:val="24"/>
          <w:szCs w:val="24"/>
        </w:rPr>
        <w:t xml:space="preserve"> &amp; Fri 11:00</w:t>
      </w:r>
      <w:r>
        <w:rPr>
          <w:rFonts w:ascii="Arial" w:hAnsi="Arial" w:cs="Arial"/>
          <w:sz w:val="24"/>
          <w:szCs w:val="24"/>
        </w:rPr>
        <w:t xml:space="preserve"> a.m.</w:t>
      </w:r>
      <w:r w:rsidRPr="0056379A">
        <w:rPr>
          <w:rFonts w:ascii="Arial" w:hAnsi="Arial" w:cs="Arial"/>
          <w:sz w:val="24"/>
          <w:szCs w:val="24"/>
        </w:rPr>
        <w:t xml:space="preserve"> – 12:00 p</w:t>
      </w:r>
      <w:r>
        <w:rPr>
          <w:rFonts w:ascii="Arial" w:hAnsi="Arial" w:cs="Arial"/>
          <w:sz w:val="24"/>
          <w:szCs w:val="24"/>
        </w:rPr>
        <w:t>.</w:t>
      </w:r>
      <w:r w:rsidRPr="0056379A">
        <w:rPr>
          <w:rFonts w:ascii="Arial" w:hAnsi="Arial" w:cs="Arial"/>
          <w:sz w:val="24"/>
          <w:szCs w:val="24"/>
        </w:rPr>
        <w:t>m</w:t>
      </w:r>
      <w:r>
        <w:rPr>
          <w:rFonts w:ascii="Arial" w:hAnsi="Arial" w:cs="Arial"/>
          <w:sz w:val="24"/>
          <w:szCs w:val="24"/>
        </w:rPr>
        <w:t>.</w:t>
      </w:r>
    </w:p>
    <w:p w:rsidR="00097002" w:rsidRDefault="00097002" w:rsidP="00097002">
      <w:pPr>
        <w:spacing w:line="240" w:lineRule="auto"/>
        <w:ind w:firstLine="720"/>
        <w:contextualSpacing/>
        <w:rPr>
          <w:rFonts w:ascii="Arial" w:hAnsi="Arial" w:cs="Arial"/>
          <w:sz w:val="24"/>
          <w:szCs w:val="24"/>
        </w:rPr>
      </w:pPr>
      <w:r>
        <w:rPr>
          <w:rFonts w:ascii="Arial" w:hAnsi="Arial" w:cs="Arial"/>
          <w:sz w:val="24"/>
          <w:szCs w:val="24"/>
        </w:rPr>
        <w:t>Thursday 1:00 – 3</w:t>
      </w:r>
      <w:r w:rsidRPr="0056379A">
        <w:rPr>
          <w:rFonts w:ascii="Arial" w:hAnsi="Arial" w:cs="Arial"/>
          <w:sz w:val="24"/>
          <w:szCs w:val="24"/>
        </w:rPr>
        <w:t xml:space="preserve">:00 </w:t>
      </w:r>
      <w:r>
        <w:rPr>
          <w:rFonts w:ascii="Arial" w:hAnsi="Arial" w:cs="Arial"/>
          <w:sz w:val="24"/>
          <w:szCs w:val="24"/>
        </w:rPr>
        <w:t>p.</w:t>
      </w:r>
      <w:r w:rsidRPr="0056379A">
        <w:rPr>
          <w:rFonts w:ascii="Arial" w:hAnsi="Arial" w:cs="Arial"/>
          <w:sz w:val="24"/>
          <w:szCs w:val="24"/>
        </w:rPr>
        <w:t>m</w:t>
      </w:r>
      <w:r>
        <w:rPr>
          <w:rFonts w:ascii="Arial" w:hAnsi="Arial" w:cs="Arial"/>
          <w:sz w:val="24"/>
          <w:szCs w:val="24"/>
        </w:rPr>
        <w:t>.</w:t>
      </w:r>
    </w:p>
    <w:p w:rsidR="005A5505" w:rsidRPr="0056379A" w:rsidRDefault="005A5505" w:rsidP="005A5505">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  </w:t>
      </w: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 xml:space="preserve">Tuesday &amp; Thursday </w:t>
      </w:r>
      <w:r w:rsidR="00FF0F8E">
        <w:rPr>
          <w:rFonts w:ascii="Arial" w:hAnsi="Arial" w:cs="Arial"/>
          <w:sz w:val="24"/>
          <w:szCs w:val="24"/>
        </w:rPr>
        <w:t>10</w:t>
      </w:r>
      <w:r w:rsidR="00E4020F">
        <w:rPr>
          <w:rFonts w:ascii="Arial" w:hAnsi="Arial" w:cs="Arial"/>
          <w:sz w:val="24"/>
          <w:szCs w:val="24"/>
        </w:rPr>
        <w:t xml:space="preserve">:00 </w:t>
      </w:r>
      <w:r w:rsidR="00FF0F8E">
        <w:rPr>
          <w:rFonts w:ascii="Arial" w:hAnsi="Arial" w:cs="Arial"/>
          <w:sz w:val="24"/>
          <w:szCs w:val="24"/>
        </w:rPr>
        <w:t>a.m.</w:t>
      </w:r>
      <w:r w:rsidR="00E4020F">
        <w:rPr>
          <w:rFonts w:ascii="Arial" w:hAnsi="Arial" w:cs="Arial"/>
          <w:sz w:val="24"/>
          <w:szCs w:val="24"/>
        </w:rPr>
        <w:t xml:space="preserve"> – </w:t>
      </w:r>
      <w:r w:rsidR="00FF0F8E">
        <w:rPr>
          <w:rFonts w:ascii="Arial" w:hAnsi="Arial" w:cs="Arial"/>
          <w:sz w:val="24"/>
          <w:szCs w:val="24"/>
        </w:rPr>
        <w:t>11</w:t>
      </w:r>
      <w:r w:rsidR="00583BF6">
        <w:rPr>
          <w:rFonts w:ascii="Arial" w:hAnsi="Arial" w:cs="Arial"/>
          <w:sz w:val="24"/>
          <w:szCs w:val="24"/>
        </w:rPr>
        <w:t xml:space="preserve">:50 </w:t>
      </w:r>
      <w:r w:rsidR="00FF0F8E">
        <w:rPr>
          <w:rFonts w:ascii="Arial" w:hAnsi="Arial" w:cs="Arial"/>
          <w:sz w:val="24"/>
          <w:szCs w:val="24"/>
        </w:rPr>
        <w:t>a.m</w:t>
      </w:r>
      <w:r w:rsidR="00583BF6">
        <w:rPr>
          <w:rFonts w:ascii="Arial" w:hAnsi="Arial" w:cs="Arial"/>
          <w:sz w:val="24"/>
          <w:szCs w:val="24"/>
        </w:rPr>
        <w:t xml:space="preserve">. First week of class will meet in </w:t>
      </w:r>
      <w:r w:rsidR="005A5505">
        <w:rPr>
          <w:rFonts w:ascii="Arial" w:hAnsi="Arial" w:cs="Arial"/>
          <w:sz w:val="24"/>
          <w:szCs w:val="24"/>
        </w:rPr>
        <w:t>FEM 8</w:t>
      </w:r>
      <w:r w:rsidR="00583BF6">
        <w:rPr>
          <w:rFonts w:ascii="Arial" w:hAnsi="Arial" w:cs="Arial"/>
          <w:sz w:val="24"/>
          <w:szCs w:val="24"/>
        </w:rPr>
        <w:t>; the remaining of the semester will meet at the Pavilion unless otherwise instructed to meet in the classroom.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B5224E" w:rsidRDefault="00F004A3" w:rsidP="00B5224E">
      <w:pPr>
        <w:ind w:left="360" w:firstLine="360"/>
        <w:rPr>
          <w:rFonts w:ascii="Arial" w:hAnsi="Arial" w:cs="Arial"/>
          <w:sz w:val="24"/>
          <w:szCs w:val="24"/>
        </w:rPr>
      </w:pPr>
      <w:r>
        <w:rPr>
          <w:rFonts w:ascii="Arial" w:hAnsi="Arial" w:cs="Arial"/>
          <w:sz w:val="24"/>
          <w:szCs w:val="24"/>
        </w:rPr>
        <w:t xml:space="preserve">Holidays </w:t>
      </w:r>
      <w:proofErr w:type="gramStart"/>
      <w:r>
        <w:rPr>
          <w:rFonts w:ascii="Arial" w:hAnsi="Arial" w:cs="Arial"/>
          <w:sz w:val="24"/>
          <w:szCs w:val="24"/>
        </w:rPr>
        <w:t>will be observed</w:t>
      </w:r>
      <w:proofErr w:type="gramEnd"/>
      <w:r>
        <w:rPr>
          <w:rFonts w:ascii="Arial" w:hAnsi="Arial" w:cs="Arial"/>
          <w:sz w:val="24"/>
          <w:szCs w:val="24"/>
        </w:rPr>
        <w:t xml:space="preserve"> as per the State Center Community College D</w:t>
      </w:r>
      <w:r w:rsidR="00B5224E">
        <w:rPr>
          <w:rFonts w:ascii="Arial" w:hAnsi="Arial" w:cs="Arial"/>
          <w:sz w:val="24"/>
          <w:szCs w:val="24"/>
        </w:rPr>
        <w:t>istrict</w:t>
      </w:r>
    </w:p>
    <w:p w:rsidR="005A5505" w:rsidRDefault="005A5505" w:rsidP="00B5224E">
      <w:pPr>
        <w:ind w:left="360" w:firstLine="360"/>
        <w:rPr>
          <w:rFonts w:ascii="Arial" w:hAnsi="Arial" w:cs="Arial"/>
          <w:sz w:val="24"/>
          <w:szCs w:val="24"/>
        </w:rPr>
      </w:pPr>
      <w:r>
        <w:rPr>
          <w:rFonts w:ascii="Arial" w:hAnsi="Arial" w:cs="Arial"/>
          <w:sz w:val="24"/>
          <w:szCs w:val="24"/>
        </w:rPr>
        <w:t xml:space="preserve">Thursday November </w:t>
      </w:r>
      <w:proofErr w:type="gramStart"/>
      <w:r>
        <w:rPr>
          <w:rFonts w:ascii="Arial" w:hAnsi="Arial" w:cs="Arial"/>
          <w:sz w:val="24"/>
          <w:szCs w:val="24"/>
        </w:rPr>
        <w:t>2</w:t>
      </w:r>
      <w:r w:rsidR="00097002">
        <w:rPr>
          <w:rFonts w:ascii="Arial" w:hAnsi="Arial" w:cs="Arial"/>
          <w:sz w:val="24"/>
          <w:szCs w:val="24"/>
        </w:rPr>
        <w:t>2</w:t>
      </w:r>
      <w:r w:rsidR="00097002" w:rsidRPr="00097002">
        <w:rPr>
          <w:rFonts w:ascii="Arial" w:hAnsi="Arial" w:cs="Arial"/>
          <w:sz w:val="24"/>
          <w:szCs w:val="24"/>
          <w:vertAlign w:val="superscript"/>
        </w:rPr>
        <w:t>nd</w:t>
      </w:r>
      <w:r w:rsidR="00097002">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Thanksgiving Break</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B5224E" w:rsidRDefault="00B5224E" w:rsidP="00B5224E">
      <w:pPr>
        <w:widowControl w:val="0"/>
        <w:autoSpaceDE w:val="0"/>
        <w:autoSpaceDN w:val="0"/>
        <w:adjustRightInd w:val="0"/>
        <w:spacing w:after="0" w:line="240" w:lineRule="auto"/>
        <w:jc w:val="both"/>
        <w:rPr>
          <w:rFonts w:ascii="Arial" w:eastAsia="PMingLiU" w:hAnsi="Arial" w:cs="Arial"/>
        </w:rPr>
      </w:pPr>
      <w:r w:rsidRPr="0056379A">
        <w:rPr>
          <w:rFonts w:ascii="Arial" w:eastAsia="PMingLiU" w:hAnsi="Arial" w:cs="Arial"/>
          <w:u w:val="single"/>
        </w:rPr>
        <w:t>August 2</w:t>
      </w:r>
      <w:r w:rsidR="00097002">
        <w:rPr>
          <w:rFonts w:ascii="Arial" w:eastAsia="PMingLiU" w:hAnsi="Arial" w:cs="Arial"/>
          <w:u w:val="single"/>
        </w:rPr>
        <w:t>4</w:t>
      </w:r>
      <w:r w:rsidRPr="0056379A">
        <w:rPr>
          <w:rFonts w:ascii="Arial" w:eastAsia="PMingLiU" w:hAnsi="Arial" w:cs="Arial"/>
          <w:u w:val="single"/>
          <w:vertAlign w:val="superscript"/>
        </w:rPr>
        <w:t>th</w:t>
      </w:r>
      <w:r w:rsidRPr="0056379A">
        <w:rPr>
          <w:rFonts w:ascii="Arial" w:eastAsia="PMingLiU" w:hAnsi="Arial" w:cs="Arial"/>
        </w:rPr>
        <w:t xml:space="preserve"> Last day to drop this class for a full refund.  </w:t>
      </w:r>
      <w:r w:rsidR="00097002">
        <w:rPr>
          <w:rFonts w:ascii="Arial" w:eastAsia="PMingLiU" w:hAnsi="Arial" w:cs="Arial"/>
        </w:rPr>
        <w:t>August 31</w:t>
      </w:r>
      <w:r w:rsidR="00097002" w:rsidRPr="00097002">
        <w:rPr>
          <w:rFonts w:ascii="Arial" w:eastAsia="PMingLiU" w:hAnsi="Arial" w:cs="Arial"/>
          <w:vertAlign w:val="superscript"/>
        </w:rPr>
        <w:t>st</w:t>
      </w:r>
      <w:r w:rsidR="00097002">
        <w:rPr>
          <w:rFonts w:ascii="Arial" w:eastAsia="PMingLiU" w:hAnsi="Arial" w:cs="Arial"/>
        </w:rPr>
        <w:t xml:space="preserve"> </w:t>
      </w:r>
      <w:r w:rsidR="00097002" w:rsidRPr="0056379A">
        <w:rPr>
          <w:rFonts w:ascii="Arial" w:eastAsia="PMingLiU" w:hAnsi="Arial" w:cs="Arial"/>
        </w:rPr>
        <w:t>last</w:t>
      </w:r>
      <w:r w:rsidRPr="0056379A">
        <w:rPr>
          <w:rFonts w:ascii="Arial" w:eastAsia="PMingLiU" w:hAnsi="Arial" w:cs="Arial"/>
        </w:rPr>
        <w:t xml:space="preserve"> day to drop this class to avoid a W on transcripts. The last day for a student to drop this course is </w:t>
      </w:r>
      <w:r w:rsidR="00097002">
        <w:rPr>
          <w:rFonts w:ascii="Arial" w:eastAsia="PMingLiU" w:hAnsi="Arial" w:cs="Arial"/>
          <w:b/>
        </w:rPr>
        <w:t xml:space="preserve">October </w:t>
      </w:r>
      <w:proofErr w:type="gramStart"/>
      <w:r w:rsidR="00097002">
        <w:rPr>
          <w:rFonts w:ascii="Arial" w:eastAsia="PMingLiU" w:hAnsi="Arial" w:cs="Arial"/>
          <w:b/>
        </w:rPr>
        <w:t>12</w:t>
      </w:r>
      <w:r w:rsidRPr="0056379A">
        <w:rPr>
          <w:rFonts w:ascii="Arial" w:eastAsia="PMingLiU" w:hAnsi="Arial" w:cs="Arial"/>
          <w:b/>
        </w:rPr>
        <w:t>th</w:t>
      </w:r>
      <w:proofErr w:type="gramEnd"/>
      <w:r w:rsidRPr="0056379A">
        <w:rPr>
          <w:rFonts w:ascii="Arial" w:eastAsia="PMingLiU" w:hAnsi="Arial" w:cs="Arial"/>
        </w:rPr>
        <w:t xml:space="preserve">.  After this date, the student must receive a grade.  </w:t>
      </w:r>
    </w:p>
    <w:p w:rsidR="00F869CB" w:rsidRPr="0056379A" w:rsidRDefault="00F869CB" w:rsidP="00B5224E">
      <w:pPr>
        <w:widowControl w:val="0"/>
        <w:autoSpaceDE w:val="0"/>
        <w:autoSpaceDN w:val="0"/>
        <w:adjustRightInd w:val="0"/>
        <w:spacing w:after="0" w:line="240" w:lineRule="auto"/>
        <w:jc w:val="both"/>
        <w:rPr>
          <w:rFonts w:ascii="Arial" w:eastAsia="PMingLiU" w:hAnsi="Arial" w:cs="Arial"/>
        </w:rPr>
      </w:pP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Pr>
          <w:rFonts w:ascii="Arial" w:hAnsi="Arial" w:cs="Arial"/>
          <w:sz w:val="24"/>
          <w:szCs w:val="24"/>
        </w:rPr>
        <w:t>Thursday</w:t>
      </w:r>
      <w:r w:rsidR="00B5224E">
        <w:rPr>
          <w:rFonts w:ascii="Arial" w:hAnsi="Arial" w:cs="Arial"/>
          <w:sz w:val="24"/>
          <w:szCs w:val="24"/>
        </w:rPr>
        <w:t xml:space="preserve"> December 1</w:t>
      </w:r>
      <w:r w:rsidR="00097002">
        <w:rPr>
          <w:rFonts w:ascii="Arial" w:hAnsi="Arial" w:cs="Arial"/>
          <w:sz w:val="24"/>
          <w:szCs w:val="24"/>
        </w:rPr>
        <w:t>3</w:t>
      </w:r>
      <w:r w:rsidR="00B5224E" w:rsidRPr="00B5224E">
        <w:rPr>
          <w:rFonts w:ascii="Arial" w:hAnsi="Arial" w:cs="Arial"/>
          <w:sz w:val="24"/>
          <w:szCs w:val="24"/>
          <w:vertAlign w:val="superscript"/>
        </w:rPr>
        <w:t>th</w:t>
      </w:r>
      <w:r w:rsidR="00B5224E">
        <w:rPr>
          <w:rFonts w:ascii="Arial" w:hAnsi="Arial" w:cs="Arial"/>
          <w:sz w:val="24"/>
          <w:szCs w:val="24"/>
        </w:rPr>
        <w:t xml:space="preserve"> 10:00 – 11:50</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includes close toe riding boots and jeans or breeches.  </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F869CB">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F869CB">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rsidR="000222D3" w:rsidRPr="00FF0F8E" w:rsidRDefault="00DD6AB8" w:rsidP="00DD6AB8">
      <w:pPr>
        <w:contextualSpacing/>
        <w:rPr>
          <w:rFonts w:ascii="Arial" w:hAnsi="Arial" w:cs="Arial"/>
          <w:sz w:val="24"/>
          <w:szCs w:val="24"/>
        </w:rPr>
      </w:pPr>
      <w:r>
        <w:rPr>
          <w:rFonts w:ascii="Arial" w:hAnsi="Arial" w:cs="Arial"/>
          <w:sz w:val="24"/>
          <w:szCs w:val="24"/>
        </w:rPr>
        <w:lastRenderedPageBreak/>
        <w:t xml:space="preserve"> </w:t>
      </w: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Demonstrate the proper technique for catching, haltering and tying a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rsidR="0074580B" w:rsidRPr="000222D3"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intercollegiate horse show (the ISHA Intercollegiate Horse Show held each October in Visalia or another approved ISHA horse show).</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1B067B">
        <w:trPr>
          <w:gridAfter w:val="1"/>
          <w:wAfter w:w="479" w:type="dxa"/>
          <w:tblCellSpacing w:w="0" w:type="dxa"/>
        </w:trPr>
        <w:tc>
          <w:tcPr>
            <w:tcW w:w="9271" w:type="dxa"/>
            <w:gridSpan w:val="2"/>
            <w:vAlign w:val="center"/>
          </w:tcPr>
          <w:p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lastRenderedPageBreak/>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rsidTr="001B067B">
        <w:trPr>
          <w:tblCellSpacing w:w="0" w:type="dxa"/>
        </w:trPr>
        <w:tc>
          <w:tcPr>
            <w:tcW w:w="405" w:type="dxa"/>
          </w:tcPr>
          <w:p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rsidR="00234574" w:rsidRPr="00C40B36" w:rsidRDefault="00234574" w:rsidP="00C40B36">
            <w:pPr>
              <w:rPr>
                <w:rFonts w:ascii="Arial" w:hAnsi="Arial" w:cs="Arial"/>
                <w:sz w:val="24"/>
                <w:szCs w:val="24"/>
              </w:rPr>
            </w:pPr>
          </w:p>
        </w:tc>
      </w:tr>
    </w:tbl>
    <w:p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rsidR="00F869CB" w:rsidRDefault="00F869CB" w:rsidP="00F869CB">
      <w:pPr>
        <w:rPr>
          <w:rFonts w:ascii="Arial" w:hAnsi="Arial" w:cs="Arial"/>
          <w:b/>
          <w:sz w:val="28"/>
          <w:szCs w:val="28"/>
          <w:u w:val="single"/>
        </w:rPr>
      </w:pPr>
      <w:r w:rsidRPr="00BE36A0">
        <w:rPr>
          <w:rFonts w:ascii="Arial" w:hAnsi="Arial" w:cs="Arial"/>
          <w:b/>
          <w:sz w:val="28"/>
          <w:szCs w:val="28"/>
          <w:u w:val="single"/>
        </w:rPr>
        <w:t>Parking</w:t>
      </w:r>
    </w:p>
    <w:p w:rsidR="00F869CB" w:rsidRPr="00BE36A0" w:rsidRDefault="00F869CB" w:rsidP="00F869CB">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t>
      </w:r>
      <w:proofErr w:type="gramStart"/>
      <w:r>
        <w:rPr>
          <w:rFonts w:ascii="Arial" w:hAnsi="Arial" w:cs="Arial"/>
          <w:sz w:val="24"/>
          <w:szCs w:val="24"/>
        </w:rPr>
        <w:t>will be ticketed</w:t>
      </w:r>
      <w:proofErr w:type="gramEnd"/>
      <w:r>
        <w:rPr>
          <w:rFonts w:ascii="Arial" w:hAnsi="Arial" w:cs="Arial"/>
          <w:sz w:val="24"/>
          <w:szCs w:val="24"/>
        </w:rPr>
        <w:t xml:space="preserve">.  Enforcement on this is strict.    </w:t>
      </w:r>
      <w:bookmarkStart w:id="0" w:name="_GoBack"/>
      <w:bookmarkEnd w:id="0"/>
    </w:p>
    <w:p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22" w:rsidRDefault="00201722" w:rsidP="00620043">
      <w:pPr>
        <w:spacing w:after="0" w:line="240" w:lineRule="auto"/>
      </w:pPr>
      <w:r>
        <w:separator/>
      </w:r>
    </w:p>
  </w:endnote>
  <w:endnote w:type="continuationSeparator" w:id="0">
    <w:p w:rsidR="00201722" w:rsidRDefault="00201722"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69CB">
          <w:rPr>
            <w:noProof/>
          </w:rPr>
          <w:t>1</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22" w:rsidRDefault="00201722" w:rsidP="00620043">
      <w:pPr>
        <w:spacing w:after="0" w:line="240" w:lineRule="auto"/>
      </w:pPr>
      <w:r>
        <w:separator/>
      </w:r>
    </w:p>
  </w:footnote>
  <w:footnote w:type="continuationSeparator" w:id="0">
    <w:p w:rsidR="00201722" w:rsidRDefault="00201722"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8"/>
  </w:num>
  <w:num w:numId="12">
    <w:abstractNumId w:val="13"/>
  </w:num>
  <w:num w:numId="13">
    <w:abstractNumId w:val="8"/>
  </w:num>
  <w:num w:numId="14">
    <w:abstractNumId w:val="4"/>
  </w:num>
  <w:num w:numId="15">
    <w:abstractNumId w:val="7"/>
  </w:num>
  <w:num w:numId="16">
    <w:abstractNumId w:val="2"/>
  </w:num>
  <w:num w:numId="17">
    <w:abstractNumId w:val="19"/>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097002"/>
    <w:rsid w:val="00140344"/>
    <w:rsid w:val="001B067B"/>
    <w:rsid w:val="001C1DAB"/>
    <w:rsid w:val="00201722"/>
    <w:rsid w:val="002311EC"/>
    <w:rsid w:val="00234574"/>
    <w:rsid w:val="00290C83"/>
    <w:rsid w:val="003211E9"/>
    <w:rsid w:val="00354239"/>
    <w:rsid w:val="003B0ED9"/>
    <w:rsid w:val="003C10A3"/>
    <w:rsid w:val="003C1215"/>
    <w:rsid w:val="003C6030"/>
    <w:rsid w:val="00485ADF"/>
    <w:rsid w:val="004A1FAD"/>
    <w:rsid w:val="0055181B"/>
    <w:rsid w:val="00564241"/>
    <w:rsid w:val="00583BF6"/>
    <w:rsid w:val="005A5505"/>
    <w:rsid w:val="005C6263"/>
    <w:rsid w:val="005C79EA"/>
    <w:rsid w:val="00620043"/>
    <w:rsid w:val="00684593"/>
    <w:rsid w:val="006D3FE0"/>
    <w:rsid w:val="0074580B"/>
    <w:rsid w:val="00750E42"/>
    <w:rsid w:val="00774762"/>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D0300"/>
    <w:rsid w:val="00B12ECF"/>
    <w:rsid w:val="00B5224E"/>
    <w:rsid w:val="00B5437C"/>
    <w:rsid w:val="00B80F7E"/>
    <w:rsid w:val="00BB7FEF"/>
    <w:rsid w:val="00C13FB4"/>
    <w:rsid w:val="00C40B36"/>
    <w:rsid w:val="00CC7EA0"/>
    <w:rsid w:val="00CF69B3"/>
    <w:rsid w:val="00D15793"/>
    <w:rsid w:val="00D7708C"/>
    <w:rsid w:val="00D77DAC"/>
    <w:rsid w:val="00D85C48"/>
    <w:rsid w:val="00D90C4B"/>
    <w:rsid w:val="00DD6AB8"/>
    <w:rsid w:val="00E15410"/>
    <w:rsid w:val="00E25526"/>
    <w:rsid w:val="00E26505"/>
    <w:rsid w:val="00E4020F"/>
    <w:rsid w:val="00E73413"/>
    <w:rsid w:val="00EB19F2"/>
    <w:rsid w:val="00EC29B2"/>
    <w:rsid w:val="00F004A3"/>
    <w:rsid w:val="00F343B5"/>
    <w:rsid w:val="00F4002E"/>
    <w:rsid w:val="00F869CB"/>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BDAF"/>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1473-9736-489B-9B00-F67FA413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27</cp:revision>
  <cp:lastPrinted>2013-08-12T21:16:00Z</cp:lastPrinted>
  <dcterms:created xsi:type="dcterms:W3CDTF">2016-08-05T20:04:00Z</dcterms:created>
  <dcterms:modified xsi:type="dcterms:W3CDTF">2018-08-07T21:31:00Z</dcterms:modified>
</cp:coreProperties>
</file>