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6C0ECE33" w:rsidR="002868C8" w:rsidRDefault="00502000" w:rsidP="00335FBF">
                            <w:pPr>
                              <w:pStyle w:val="Heading2"/>
                              <w:rPr>
                                <w:rFonts w:ascii="Garamond" w:hAnsi="Garamond"/>
                                <w:color w:val="FFFFFF"/>
                              </w:rPr>
                            </w:pPr>
                            <w:r>
                              <w:rPr>
                                <w:rFonts w:ascii="Garamond" w:hAnsi="Garamond"/>
                                <w:color w:val="FFFFFF"/>
                              </w:rPr>
                              <w:t>Math 250-56837</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6C0ECE33" w:rsidR="002868C8" w:rsidRDefault="00502000" w:rsidP="00335FBF">
                      <w:pPr>
                        <w:pStyle w:val="Heading2"/>
                        <w:rPr>
                          <w:rFonts w:ascii="Garamond" w:hAnsi="Garamond"/>
                          <w:color w:val="FFFFFF"/>
                        </w:rPr>
                      </w:pPr>
                      <w:r>
                        <w:rPr>
                          <w:rFonts w:ascii="Garamond" w:hAnsi="Garamond"/>
                          <w:color w:val="FFFFFF"/>
                        </w:rPr>
                        <w:t>Math 250-56837</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85DABBF"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B3D3B">
              <w:rPr>
                <w:rFonts w:ascii="Times New Roman" w:hAnsi="Times New Roman"/>
                <w:b/>
              </w:rPr>
              <w:t xml:space="preserve"> Spring 2016</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2C42A935" w:rsidR="00143FD6" w:rsidRDefault="00143FD6" w:rsidP="00335FBF">
            <w:pPr>
              <w:rPr>
                <w:rFonts w:ascii="Times New Roman" w:hAnsi="Times New Roman"/>
                <w:b/>
              </w:rPr>
            </w:pPr>
            <w:r>
              <w:rPr>
                <w:rFonts w:ascii="Times New Roman" w:hAnsi="Times New Roman"/>
                <w:b/>
              </w:rPr>
              <w:t xml:space="preserve">Course ID: </w:t>
            </w:r>
            <w:r w:rsidR="002868C8">
              <w:rPr>
                <w:rFonts w:ascii="Times New Roman" w:hAnsi="Times New Roman"/>
                <w:b/>
              </w:rPr>
              <w:t>winter</w:t>
            </w:r>
            <w:r w:rsidR="00213D86">
              <w:rPr>
                <w:rFonts w:ascii="Times New Roman" w:hAnsi="Times New Roman"/>
                <w:b/>
              </w:rPr>
              <w:t>31064</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0ABD3E42" w:rsidR="003D26D0" w:rsidRPr="00BA18FC" w:rsidRDefault="003D26D0" w:rsidP="003D26D0">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sidR="00036933">
              <w:rPr>
                <w:rFonts w:ascii="Times New Roman" w:hAnsi="Times New Roman"/>
              </w:rPr>
              <w:t>Thurs 11am-12pm</w:t>
            </w:r>
            <w:r>
              <w:rPr>
                <w:rFonts w:ascii="Times New Roman" w:hAnsi="Times New Roman"/>
              </w:rPr>
              <w:t xml:space="preserve">,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160F981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213D86">
              <w:rPr>
                <w:rFonts w:ascii="Times New Roman" w:hAnsi="Times New Roman"/>
              </w:rPr>
              <w:t>638-0300</w:t>
            </w:r>
            <w:r w:rsidR="00890E0B" w:rsidRPr="00890E0B">
              <w:rPr>
                <w:rFonts w:ascii="Times New Roman" w:hAnsi="Times New Roman"/>
              </w:rPr>
              <w:t xml:space="preserve"> </w:t>
            </w:r>
            <w:proofErr w:type="spellStart"/>
            <w:r w:rsidR="00890E0B" w:rsidRPr="00890E0B">
              <w:rPr>
                <w:rFonts w:ascii="Times New Roman" w:hAnsi="Times New Roman"/>
              </w:rPr>
              <w:t>ext</w:t>
            </w:r>
            <w:proofErr w:type="spellEnd"/>
            <w:r w:rsidR="00890E0B" w:rsidRPr="00890E0B">
              <w:rPr>
                <w:rFonts w:ascii="Times New Roman" w:hAnsi="Times New Roman"/>
              </w:rPr>
              <w:t xml:space="preserve">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363AE43E"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sidR="00036933">
              <w:rPr>
                <w:rFonts w:ascii="Times New Roman" w:hAnsi="Times New Roman"/>
              </w:rPr>
              <w:t>: Tues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46F5A829"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B3D3B">
              <w:rPr>
                <w:rFonts w:ascii="Times New Roman" w:hAnsi="Times New Roman"/>
              </w:rPr>
              <w:t>January 11 – March 11</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0A667A87"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502000">
              <w:rPr>
                <w:rFonts w:ascii="Times New Roman" w:hAnsi="Times New Roman"/>
              </w:rPr>
              <w:t>1:00pm to 2:50p</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14207185"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A1338D">
              <w:rPr>
                <w:rFonts w:ascii="Times New Roman" w:hAnsi="Times New Roman"/>
              </w:rPr>
              <w:t>Friday, March</w:t>
            </w:r>
            <w:r w:rsidR="008042A6">
              <w:rPr>
                <w:rFonts w:ascii="Times New Roman" w:hAnsi="Times New Roman"/>
              </w:rPr>
              <w:t xml:space="preserve"> 1</w:t>
            </w:r>
            <w:r w:rsidR="00CB3D3B">
              <w:rPr>
                <w:rFonts w:ascii="Times New Roman" w:hAnsi="Times New Roman"/>
              </w:rPr>
              <w:t>1</w:t>
            </w:r>
            <w:r w:rsidRPr="00DF702F">
              <w:rPr>
                <w:rFonts w:ascii="Times New Roman" w:hAnsi="Times New Roman"/>
                <w:vertAlign w:val="superscript"/>
              </w:rPr>
              <w:t>th</w:t>
            </w:r>
            <w:r>
              <w:rPr>
                <w:rFonts w:ascii="Times New Roman" w:hAnsi="Times New Roman"/>
              </w:rPr>
              <w:t xml:space="preserve"> </w:t>
            </w:r>
            <w:r w:rsidR="00502000">
              <w:rPr>
                <w:rFonts w:ascii="Times New Roman" w:hAnsi="Times New Roman"/>
              </w:rPr>
              <w:t>1:00pm to 2:50pm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 xml:space="preserve">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w:t>
      </w:r>
      <w:proofErr w:type="spellStart"/>
      <w:r w:rsidRPr="00C7607F">
        <w:rPr>
          <w:rFonts w:ascii="Times New Roman" w:eastAsia="Times New Roman" w:hAnsi="Times New Roman"/>
        </w:rPr>
        <w:t>percents</w:t>
      </w:r>
      <w:proofErr w:type="spellEnd"/>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lastRenderedPageBreak/>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0D2BFB5E"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w:t>
      </w:r>
      <w:r w:rsidR="006E766D">
        <w:rPr>
          <w:rFonts w:ascii="Times New Roman" w:hAnsi="Times New Roman"/>
          <w:b/>
        </w:rPr>
        <w:t xml:space="preserve">You must have access to </w:t>
      </w:r>
      <w:proofErr w:type="spellStart"/>
      <w:r w:rsidR="006E766D">
        <w:rPr>
          <w:rFonts w:ascii="Times New Roman" w:hAnsi="Times New Roman"/>
          <w:b/>
        </w:rPr>
        <w:t>MyMathLab</w:t>
      </w:r>
      <w:proofErr w:type="spellEnd"/>
      <w:r w:rsidR="006E766D">
        <w:rPr>
          <w:rFonts w:ascii="Times New Roman" w:hAnsi="Times New Roman"/>
          <w:b/>
        </w:rPr>
        <w:t xml:space="preserve"> by Friday, January 15</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w:t>
      </w:r>
      <w:r w:rsidRPr="00AB0716">
        <w:rPr>
          <w:rFonts w:ascii="Times New Roman" w:hAnsi="Times New Roman"/>
        </w:rPr>
        <w:lastRenderedPageBreak/>
        <w:t>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r>
      <w:r w:rsidRPr="000E2BF5">
        <w:rPr>
          <w:rFonts w:ascii="Times New Roman" w:hAnsi="Times New Roman"/>
        </w:rPr>
        <w:lastRenderedPageBreak/>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lastRenderedPageBreak/>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1E7AE0" w:rsidRPr="00822A17" w14:paraId="770E91D6" w14:textId="77777777" w:rsidTr="00CB3D3B">
        <w:tc>
          <w:tcPr>
            <w:tcW w:w="830" w:type="dxa"/>
          </w:tcPr>
          <w:p w14:paraId="154EAD64" w14:textId="110D62CD" w:rsidR="001E7AE0" w:rsidRPr="00822A17" w:rsidRDefault="001E7AE0" w:rsidP="001E7AE0">
            <w:pPr>
              <w:rPr>
                <w:rFonts w:ascii="Times New Roman" w:hAnsi="Times New Roman"/>
              </w:rPr>
            </w:pPr>
            <w:r>
              <w:rPr>
                <w:rFonts w:ascii="Times New Roman" w:hAnsi="Times New Roman"/>
              </w:rPr>
              <w:t>A</w:t>
            </w:r>
          </w:p>
        </w:tc>
        <w:tc>
          <w:tcPr>
            <w:tcW w:w="2216" w:type="dxa"/>
          </w:tcPr>
          <w:p w14:paraId="065E9F36" w14:textId="4FF6FE77" w:rsidR="001E7AE0" w:rsidRPr="00822A17" w:rsidRDefault="001E7AE0" w:rsidP="001E7AE0">
            <w:pPr>
              <w:rPr>
                <w:rFonts w:ascii="Times New Roman" w:hAnsi="Times New Roman"/>
              </w:rPr>
            </w:pPr>
            <w:r>
              <w:rPr>
                <w:rFonts w:ascii="Times New Roman" w:hAnsi="Times New Roman"/>
              </w:rPr>
              <w:t>90 -100</w:t>
            </w:r>
          </w:p>
        </w:tc>
      </w:tr>
      <w:tr w:rsidR="001E7AE0" w:rsidRPr="00822A17" w14:paraId="6B286C34" w14:textId="77777777" w:rsidTr="00CB3D3B">
        <w:tc>
          <w:tcPr>
            <w:tcW w:w="830" w:type="dxa"/>
          </w:tcPr>
          <w:p w14:paraId="04FDB9EE" w14:textId="2763480F" w:rsidR="001E7AE0" w:rsidRPr="00822A17" w:rsidRDefault="001E7AE0" w:rsidP="001E7AE0">
            <w:pPr>
              <w:rPr>
                <w:rFonts w:ascii="Times New Roman" w:hAnsi="Times New Roman"/>
              </w:rPr>
            </w:pPr>
            <w:r>
              <w:rPr>
                <w:rFonts w:ascii="Times New Roman" w:hAnsi="Times New Roman"/>
              </w:rPr>
              <w:t>B</w:t>
            </w:r>
          </w:p>
        </w:tc>
        <w:tc>
          <w:tcPr>
            <w:tcW w:w="2216" w:type="dxa"/>
          </w:tcPr>
          <w:p w14:paraId="14D28441" w14:textId="1AAB307E" w:rsidR="001E7AE0" w:rsidRPr="00822A17" w:rsidRDefault="001E7AE0" w:rsidP="001E7AE0">
            <w:pPr>
              <w:rPr>
                <w:rFonts w:ascii="Times New Roman" w:hAnsi="Times New Roman"/>
              </w:rPr>
            </w:pPr>
            <w:r>
              <w:rPr>
                <w:rFonts w:ascii="Times New Roman" w:hAnsi="Times New Roman"/>
              </w:rPr>
              <w:t>80 – 89.4</w:t>
            </w:r>
          </w:p>
        </w:tc>
      </w:tr>
      <w:tr w:rsidR="001E7AE0" w:rsidRPr="00822A17" w14:paraId="1C3AD02F" w14:textId="77777777" w:rsidTr="00CB3D3B">
        <w:tc>
          <w:tcPr>
            <w:tcW w:w="830" w:type="dxa"/>
          </w:tcPr>
          <w:p w14:paraId="08CC08BF" w14:textId="4C464EBA" w:rsidR="001E7AE0" w:rsidRPr="00822A17" w:rsidRDefault="001E7AE0" w:rsidP="001E7AE0">
            <w:pPr>
              <w:rPr>
                <w:rFonts w:ascii="Times New Roman" w:hAnsi="Times New Roman"/>
              </w:rPr>
            </w:pPr>
            <w:r>
              <w:rPr>
                <w:rFonts w:ascii="Times New Roman" w:hAnsi="Times New Roman"/>
              </w:rPr>
              <w:t>C</w:t>
            </w:r>
          </w:p>
        </w:tc>
        <w:tc>
          <w:tcPr>
            <w:tcW w:w="2216" w:type="dxa"/>
          </w:tcPr>
          <w:p w14:paraId="167832A0" w14:textId="01C7F994" w:rsidR="001E7AE0" w:rsidRPr="00822A17" w:rsidRDefault="001E7AE0" w:rsidP="001E7AE0">
            <w:pPr>
              <w:rPr>
                <w:rFonts w:ascii="Times New Roman" w:hAnsi="Times New Roman"/>
              </w:rPr>
            </w:pPr>
            <w:r>
              <w:rPr>
                <w:rFonts w:ascii="Times New Roman" w:hAnsi="Times New Roman"/>
              </w:rPr>
              <w:t>70 - 79.4</w:t>
            </w:r>
          </w:p>
        </w:tc>
      </w:tr>
      <w:tr w:rsidR="001E7AE0" w:rsidRPr="00822A17" w14:paraId="012EBD8A" w14:textId="77777777" w:rsidTr="00CB3D3B">
        <w:tc>
          <w:tcPr>
            <w:tcW w:w="830" w:type="dxa"/>
          </w:tcPr>
          <w:p w14:paraId="17516D6C" w14:textId="73D71C01" w:rsidR="001E7AE0" w:rsidRPr="00822A17" w:rsidRDefault="001E7AE0" w:rsidP="001E7AE0">
            <w:pPr>
              <w:rPr>
                <w:rFonts w:ascii="Times New Roman" w:hAnsi="Times New Roman"/>
              </w:rPr>
            </w:pPr>
            <w:r>
              <w:rPr>
                <w:rFonts w:ascii="Times New Roman" w:hAnsi="Times New Roman"/>
              </w:rPr>
              <w:t>D</w:t>
            </w:r>
          </w:p>
        </w:tc>
        <w:tc>
          <w:tcPr>
            <w:tcW w:w="2216" w:type="dxa"/>
          </w:tcPr>
          <w:p w14:paraId="29DF939D" w14:textId="0AA85038" w:rsidR="001E7AE0" w:rsidRPr="00822A17" w:rsidRDefault="001E7AE0" w:rsidP="001E7AE0">
            <w:pPr>
              <w:rPr>
                <w:rFonts w:ascii="Times New Roman" w:hAnsi="Times New Roman"/>
              </w:rPr>
            </w:pPr>
            <w:r>
              <w:rPr>
                <w:rFonts w:ascii="Times New Roman" w:hAnsi="Times New Roman"/>
              </w:rPr>
              <w:t>60 - 69.4</w:t>
            </w:r>
          </w:p>
        </w:tc>
      </w:tr>
      <w:tr w:rsidR="001E7AE0" w:rsidRPr="00822A17" w14:paraId="5EBAF29B" w14:textId="77777777" w:rsidTr="00CB3D3B">
        <w:tc>
          <w:tcPr>
            <w:tcW w:w="830" w:type="dxa"/>
          </w:tcPr>
          <w:p w14:paraId="7929FFE4" w14:textId="648A940E" w:rsidR="001E7AE0" w:rsidRPr="00822A17" w:rsidRDefault="001E7AE0" w:rsidP="001E7AE0">
            <w:pPr>
              <w:rPr>
                <w:rFonts w:ascii="Times New Roman" w:hAnsi="Times New Roman"/>
              </w:rPr>
            </w:pPr>
            <w:r>
              <w:rPr>
                <w:rFonts w:ascii="Times New Roman" w:hAnsi="Times New Roman"/>
              </w:rPr>
              <w:t>F</w:t>
            </w:r>
          </w:p>
        </w:tc>
        <w:tc>
          <w:tcPr>
            <w:tcW w:w="2216" w:type="dxa"/>
          </w:tcPr>
          <w:p w14:paraId="5B4AC6D6" w14:textId="54FB23FE" w:rsidR="001E7AE0" w:rsidRPr="00822A17" w:rsidRDefault="001E7AE0" w:rsidP="001E7AE0">
            <w:pPr>
              <w:rPr>
                <w:rFonts w:ascii="Times New Roman" w:hAnsi="Times New Roman"/>
              </w:rPr>
            </w:pPr>
            <w:r>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01BF932A" w:rsidR="00822A17" w:rsidRPr="00822A17" w:rsidRDefault="00CB3D3B" w:rsidP="00822A17">
      <w:pPr>
        <w:rPr>
          <w:rFonts w:ascii="Times New Roman" w:hAnsi="Times New Roman"/>
        </w:rPr>
      </w:pPr>
      <w:r>
        <w:rPr>
          <w:rFonts w:ascii="Times New Roman" w:hAnsi="Times New Roman"/>
        </w:rPr>
        <w:t>Jan 11 - 15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5528F726" w14:textId="239500EE" w:rsidR="00B32DD7" w:rsidRDefault="00CB3D3B" w:rsidP="00822A17">
      <w:pPr>
        <w:rPr>
          <w:rFonts w:ascii="Times New Roman" w:hAnsi="Times New Roman"/>
        </w:rPr>
      </w:pPr>
      <w:r>
        <w:rPr>
          <w:rFonts w:ascii="Times New Roman" w:hAnsi="Times New Roman"/>
        </w:rPr>
        <w:t>Jan 18 - 22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B32DD7" w:rsidRPr="00B32DD7">
        <w:rPr>
          <w:rFonts w:ascii="Times New Roman" w:hAnsi="Times New Roman"/>
          <w:b/>
        </w:rPr>
        <w:t>Holiday—Martin Luther King Day, no class Monday</w:t>
      </w:r>
    </w:p>
    <w:p w14:paraId="6749D48D" w14:textId="1F9E4659" w:rsidR="001D671E" w:rsidRDefault="00DC5104" w:rsidP="00B32DD7">
      <w:pPr>
        <w:ind w:left="1440" w:firstLine="720"/>
        <w:rPr>
          <w:rFonts w:ascii="Times New Roman" w:hAnsi="Times New Roman"/>
        </w:rPr>
      </w:pPr>
      <w:r>
        <w:rPr>
          <w:rFonts w:ascii="Times New Roman" w:hAnsi="Times New Roman"/>
        </w:rPr>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4FA38E22"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Review </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509082A5" w14:textId="7D100C6F" w:rsidR="00340386" w:rsidRDefault="00CB3D3B" w:rsidP="00822A17">
      <w:pPr>
        <w:rPr>
          <w:rFonts w:ascii="Times New Roman" w:hAnsi="Times New Roman"/>
        </w:rPr>
      </w:pPr>
      <w:r>
        <w:rPr>
          <w:rFonts w:ascii="Times New Roman" w:hAnsi="Times New Roman"/>
        </w:rPr>
        <w:t>Jan 25 - 29</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sidRPr="00340386">
        <w:rPr>
          <w:rFonts w:ascii="Times New Roman" w:hAnsi="Times New Roman"/>
          <w:u w:val="single"/>
        </w:rPr>
        <w:t>Chapter 1 Exam on Monday Jan 25</w:t>
      </w:r>
      <w:r w:rsidR="00340386" w:rsidRPr="00340386">
        <w:rPr>
          <w:rFonts w:ascii="Times New Roman" w:hAnsi="Times New Roman"/>
          <w:u w:val="single"/>
          <w:vertAlign w:val="superscript"/>
        </w:rPr>
        <w:t>th</w:t>
      </w:r>
      <w:r w:rsidR="00340386">
        <w:rPr>
          <w:rFonts w:ascii="Times New Roman" w:hAnsi="Times New Roman"/>
        </w:rPr>
        <w:t xml:space="preserve"> </w:t>
      </w:r>
    </w:p>
    <w:p w14:paraId="69CF570E" w14:textId="52F0DB0B" w:rsidR="00822A17" w:rsidRPr="00822A17" w:rsidRDefault="00DC5104" w:rsidP="00340386">
      <w:pPr>
        <w:ind w:left="1440" w:firstLine="720"/>
        <w:rPr>
          <w:rFonts w:ascii="Times New Roman" w:hAnsi="Times New Roman"/>
        </w:rPr>
      </w:pP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B2F5D23" w14:textId="73AEB182" w:rsidR="00822A17" w:rsidRDefault="00CB3D3B" w:rsidP="00822A17">
      <w:pPr>
        <w:rPr>
          <w:rFonts w:ascii="Times New Roman" w:hAnsi="Times New Roman"/>
        </w:rPr>
      </w:pPr>
      <w:r>
        <w:rPr>
          <w:rFonts w:ascii="Times New Roman" w:hAnsi="Times New Roman"/>
        </w:rPr>
        <w:t>Feb 1 - 5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2</w:t>
      </w:r>
      <w:r w:rsidR="00340386">
        <w:rPr>
          <w:rFonts w:ascii="Times New Roman" w:hAnsi="Times New Roman"/>
        </w:rPr>
        <w:t xml:space="preserve"> continued</w:t>
      </w:r>
      <w:r w:rsidR="001D671E" w:rsidRPr="00822A17">
        <w:rPr>
          <w:rFonts w:ascii="Times New Roman" w:hAnsi="Times New Roman"/>
        </w:rPr>
        <w:t xml:space="preserve">: </w:t>
      </w:r>
      <w:r w:rsidR="00340386">
        <w:rPr>
          <w:rFonts w:ascii="Times New Roman" w:hAnsi="Times New Roman"/>
        </w:rPr>
        <w:t xml:space="preserve">(2.5, 2.6 &amp; </w:t>
      </w:r>
      <w:r w:rsidR="00DC5104">
        <w:rPr>
          <w:rFonts w:ascii="Times New Roman" w:hAnsi="Times New Roman"/>
        </w:rPr>
        <w:t>Review</w:t>
      </w:r>
      <w:r w:rsidR="00340386">
        <w:rPr>
          <w:rFonts w:ascii="Times New Roman" w:hAnsi="Times New Roman"/>
        </w:rPr>
        <w:t>)</w:t>
      </w:r>
      <w:r w:rsidR="00DC5104">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235B3D36" w14:textId="2BB953E1" w:rsidR="00340386" w:rsidRDefault="00CB3D3B" w:rsidP="00822A17">
      <w:pPr>
        <w:rPr>
          <w:rFonts w:ascii="Times New Roman" w:hAnsi="Times New Roman"/>
        </w:rPr>
      </w:pPr>
      <w:r>
        <w:rPr>
          <w:rFonts w:ascii="Times New Roman" w:hAnsi="Times New Roman"/>
        </w:rPr>
        <w:t>Feb 8 - 12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340386" w:rsidRPr="00340386">
        <w:rPr>
          <w:rFonts w:ascii="Times New Roman" w:hAnsi="Times New Roman"/>
          <w:u w:val="single"/>
        </w:rPr>
        <w:t>Chapter 2 Exam on Monday, Feb 8</w:t>
      </w:r>
      <w:r w:rsidR="00340386" w:rsidRPr="00340386">
        <w:rPr>
          <w:rFonts w:ascii="Times New Roman" w:hAnsi="Times New Roman"/>
          <w:u w:val="single"/>
          <w:vertAlign w:val="superscript"/>
        </w:rPr>
        <w:t>th</w:t>
      </w:r>
      <w:r w:rsidR="00340386">
        <w:rPr>
          <w:rFonts w:ascii="Times New Roman" w:hAnsi="Times New Roman"/>
        </w:rPr>
        <w:t xml:space="preserve"> </w:t>
      </w:r>
    </w:p>
    <w:p w14:paraId="5CFA303F" w14:textId="7E480373" w:rsidR="00B32DD7" w:rsidRDefault="00B32DD7" w:rsidP="00340386">
      <w:pPr>
        <w:ind w:left="1440" w:firstLine="720"/>
        <w:rPr>
          <w:rFonts w:ascii="Times New Roman" w:hAnsi="Times New Roman"/>
          <w:b/>
        </w:rPr>
      </w:pPr>
      <w:r>
        <w:rPr>
          <w:rFonts w:ascii="Times New Roman" w:hAnsi="Times New Roman"/>
          <w:b/>
        </w:rPr>
        <w:lastRenderedPageBreak/>
        <w:t xml:space="preserve">Holiday—Lincoln Day observed, no class Friday </w:t>
      </w:r>
      <w:r w:rsidRPr="00EA5C48">
        <w:rPr>
          <w:rFonts w:ascii="Times New Roman" w:hAnsi="Times New Roman"/>
          <w:b/>
        </w:rPr>
        <w:t xml:space="preserve"> </w:t>
      </w:r>
    </w:p>
    <w:p w14:paraId="4314E6A6" w14:textId="1AC03311" w:rsidR="00822A17" w:rsidRDefault="00DE3FAE" w:rsidP="00B32DD7">
      <w:pPr>
        <w:ind w:left="1440" w:firstLine="720"/>
        <w:rPr>
          <w:rFonts w:ascii="Times New Roman" w:hAnsi="Times New Roman"/>
        </w:rPr>
      </w:pPr>
      <w:r>
        <w:rPr>
          <w:rFonts w:ascii="Times New Roman" w:hAnsi="Times New Roman"/>
        </w:rPr>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9C77F7D" w14:textId="4B3D132A" w:rsidR="00B32DD7" w:rsidRDefault="00CB3D3B" w:rsidP="00822A17">
      <w:pPr>
        <w:rPr>
          <w:rFonts w:ascii="Times New Roman" w:hAnsi="Times New Roman"/>
          <w:b/>
        </w:rPr>
      </w:pPr>
      <w:r>
        <w:rPr>
          <w:rFonts w:ascii="Times New Roman" w:hAnsi="Times New Roman"/>
        </w:rPr>
        <w:t>Feb 15 - 19</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2DD7">
        <w:rPr>
          <w:rFonts w:ascii="Times New Roman" w:hAnsi="Times New Roman"/>
          <w:b/>
        </w:rPr>
        <w:t xml:space="preserve">Holiday—Washington Day observed, no class Monday </w:t>
      </w:r>
      <w:r w:rsidR="00B32DD7" w:rsidRPr="00EA5C48">
        <w:rPr>
          <w:rFonts w:ascii="Times New Roman" w:hAnsi="Times New Roman"/>
          <w:b/>
        </w:rPr>
        <w:t xml:space="preserve"> </w:t>
      </w:r>
    </w:p>
    <w:p w14:paraId="45659BEE" w14:textId="72EAA755" w:rsidR="00822A17" w:rsidRDefault="00B37788" w:rsidP="00B32DD7">
      <w:pPr>
        <w:ind w:left="1440" w:firstLine="720"/>
        <w:rPr>
          <w:rFonts w:ascii="Times New Roman" w:hAnsi="Times New Roman"/>
        </w:rPr>
      </w:pPr>
      <w:r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5.3, 5.4, 5.5, 5.6, </w:t>
      </w:r>
      <w:proofErr w:type="gramStart"/>
      <w:r w:rsidR="002A5185">
        <w:rPr>
          <w:rFonts w:ascii="Times New Roman" w:hAnsi="Times New Roman"/>
        </w:rPr>
        <w:t>5.7</w:t>
      </w:r>
      <w:proofErr w:type="gramEnd"/>
      <w:r w:rsidR="002A5185">
        <w:rPr>
          <w:rFonts w:ascii="Times New Roman" w:hAnsi="Times New Roman"/>
        </w:rPr>
        <w:t>)</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1D030B5C" w:rsidR="00340386" w:rsidRDefault="00CB3D3B" w:rsidP="001D671E">
      <w:pPr>
        <w:rPr>
          <w:rFonts w:ascii="Times New Roman" w:hAnsi="Times New Roman"/>
        </w:rPr>
      </w:pPr>
      <w:r>
        <w:rPr>
          <w:rFonts w:ascii="Times New Roman" w:hAnsi="Times New Roman"/>
        </w:rPr>
        <w:t>Feb 22 - 26</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Pr>
          <w:rFonts w:ascii="Times New Roman" w:hAnsi="Times New Roman"/>
        </w:rPr>
        <w:t xml:space="preserve">Chapter 5 Review and </w:t>
      </w:r>
      <w:r w:rsidR="00340386" w:rsidRPr="00340386">
        <w:rPr>
          <w:rFonts w:ascii="Times New Roman" w:hAnsi="Times New Roman"/>
          <w:u w:val="single"/>
        </w:rPr>
        <w:t>Exam on Wednesday, Feb 24</w:t>
      </w:r>
      <w:r w:rsidR="00340386" w:rsidRPr="00340386">
        <w:rPr>
          <w:rFonts w:ascii="Times New Roman" w:hAnsi="Times New Roman"/>
          <w:u w:val="single"/>
          <w:vertAlign w:val="superscript"/>
        </w:rPr>
        <w:t>th</w:t>
      </w:r>
      <w:r w:rsidR="00340386">
        <w:rPr>
          <w:rFonts w:ascii="Times New Roman" w:hAnsi="Times New Roman"/>
        </w:rPr>
        <w:t xml:space="preserve"> </w:t>
      </w:r>
    </w:p>
    <w:p w14:paraId="6502D31A" w14:textId="53783491"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3722B098" w:rsidR="00B37788" w:rsidRDefault="00CB3D3B" w:rsidP="00822A17">
      <w:pPr>
        <w:rPr>
          <w:rFonts w:ascii="Times New Roman" w:hAnsi="Times New Roman"/>
          <w:b/>
        </w:rPr>
      </w:pPr>
      <w:r>
        <w:rPr>
          <w:rFonts w:ascii="Times New Roman" w:hAnsi="Times New Roman"/>
        </w:rPr>
        <w:t>Feb 29 - Mar 4</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6.3, 6.4, 6.5 &amp; Review and </w:t>
      </w:r>
      <w:r w:rsidR="00340386" w:rsidRPr="00340386">
        <w:rPr>
          <w:rFonts w:ascii="Times New Roman" w:hAnsi="Times New Roman"/>
          <w:u w:val="single"/>
        </w:rPr>
        <w:t>Exam on Friday, March 4</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6DDF52EF" w:rsidR="000E2BF5" w:rsidRDefault="00CB3D3B" w:rsidP="000E2BF5">
      <w:pPr>
        <w:rPr>
          <w:rFonts w:ascii="Times New Roman" w:hAnsi="Times New Roman"/>
        </w:rPr>
      </w:pPr>
      <w:r>
        <w:rPr>
          <w:rFonts w:ascii="Times New Roman" w:hAnsi="Times New Roman"/>
        </w:rPr>
        <w:t>Mar 7 - 11</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50856BED"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ensive FINAL EXAM on Friday, March</w:t>
      </w:r>
      <w:r>
        <w:rPr>
          <w:rFonts w:ascii="Times New Roman" w:hAnsi="Times New Roman"/>
          <w:b/>
        </w:rPr>
        <w:t xml:space="preserve"> 1</w:t>
      </w:r>
      <w:r w:rsidR="00CB3D3B">
        <w:rPr>
          <w:rFonts w:ascii="Times New Roman" w:hAnsi="Times New Roman"/>
          <w:b/>
        </w:rPr>
        <w:t>1</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0565" w14:textId="77777777" w:rsidR="00670A7D" w:rsidRDefault="00670A7D" w:rsidP="00CA42C6">
      <w:r>
        <w:separator/>
      </w:r>
    </w:p>
  </w:endnote>
  <w:endnote w:type="continuationSeparator" w:id="0">
    <w:p w14:paraId="6BF9EF62" w14:textId="77777777" w:rsidR="00670A7D" w:rsidRDefault="00670A7D"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proofErr w:type="gramStart"/>
    <w:r>
      <w:rPr>
        <w:rFonts w:ascii="Wingdings" w:hAnsi="Wingdings"/>
        <w:b/>
        <w:color w:val="000000"/>
        <w:sz w:val="22"/>
        <w:szCs w:val="22"/>
      </w:rPr>
      <w:t></w:t>
    </w:r>
    <w:r w:rsidRPr="004D11F2">
      <w:rPr>
        <w:rFonts w:ascii="Times New Roman" w:hAnsi="Times New Roman"/>
        <w:b/>
        <w:color w:val="000000"/>
        <w:sz w:val="22"/>
        <w:szCs w:val="22"/>
      </w:rPr>
      <w:t>(</w:t>
    </w:r>
    <w:proofErr w:type="gramEnd"/>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7B81E" w14:textId="77777777" w:rsidR="00670A7D" w:rsidRDefault="00670A7D" w:rsidP="00CA42C6">
      <w:r>
        <w:separator/>
      </w:r>
    </w:p>
  </w:footnote>
  <w:footnote w:type="continuationSeparator" w:id="0">
    <w:p w14:paraId="19475E5E" w14:textId="77777777" w:rsidR="00670A7D" w:rsidRDefault="00670A7D"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36933"/>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1E7AE0"/>
    <w:rsid w:val="0020552B"/>
    <w:rsid w:val="002110DB"/>
    <w:rsid w:val="00213D86"/>
    <w:rsid w:val="0021425D"/>
    <w:rsid w:val="00215517"/>
    <w:rsid w:val="002209A4"/>
    <w:rsid w:val="00236363"/>
    <w:rsid w:val="0023718A"/>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2000"/>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E157B"/>
    <w:rsid w:val="005F6846"/>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70A7D"/>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338D"/>
    <w:rsid w:val="00A15055"/>
    <w:rsid w:val="00A2142D"/>
    <w:rsid w:val="00A24D85"/>
    <w:rsid w:val="00A429F6"/>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6B8A"/>
    <w:rsid w:val="00B37788"/>
    <w:rsid w:val="00B429AC"/>
    <w:rsid w:val="00B4490B"/>
    <w:rsid w:val="00B4658E"/>
    <w:rsid w:val="00B5499F"/>
    <w:rsid w:val="00B605FC"/>
    <w:rsid w:val="00B647F2"/>
    <w:rsid w:val="00B65D6C"/>
    <w:rsid w:val="00B77C1F"/>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B3D3B"/>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A72CD"/>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1BE2-2E12-458B-88EB-7DA86C28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6792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8043</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2012-06-18T16:42:00Z</cp:lastPrinted>
  <dcterms:created xsi:type="dcterms:W3CDTF">2016-01-20T18:47:00Z</dcterms:created>
  <dcterms:modified xsi:type="dcterms:W3CDTF">2016-01-20T18:47:00Z</dcterms:modified>
</cp:coreProperties>
</file>