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CD0EFA">
      <w:pPr>
        <w:tabs>
          <w:tab w:val="right" w:pos="9360"/>
        </w:tabs>
        <w:rPr>
          <w:smallCaps/>
          <w:sz w:val="30"/>
        </w:rPr>
      </w:pPr>
      <w:bookmarkStart w:id="0" w:name="_GoBack"/>
      <w:bookmarkEnd w:id="0"/>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r>
      <w:r w:rsidR="00E11E7B">
        <w:rPr>
          <w:sz w:val="20"/>
        </w:rPr>
        <w:t>50258</w:t>
      </w:r>
      <w:r>
        <w:rPr>
          <w:sz w:val="20"/>
        </w:rPr>
        <w:tab/>
      </w:r>
      <w:r>
        <w:rPr>
          <w:sz w:val="20"/>
        </w:rPr>
        <w:tab/>
      </w:r>
      <w:r>
        <w:rPr>
          <w:sz w:val="20"/>
        </w:rPr>
        <w:tab/>
      </w:r>
      <w:r w:rsidRPr="0072721B">
        <w:rPr>
          <w:smallCaps/>
          <w:sz w:val="28"/>
        </w:rPr>
        <w:t>Fall 20</w:t>
      </w:r>
      <w:r>
        <w:rPr>
          <w:smallCaps/>
          <w:sz w:val="28"/>
        </w:rPr>
        <w:t>1</w:t>
      </w:r>
      <w:r w:rsidR="0003347F">
        <w:rPr>
          <w:smallCaps/>
          <w:sz w:val="28"/>
        </w:rPr>
        <w:t>3</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t>8:00 – 9:15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E26C73" w:rsidRDefault="00E26C73" w:rsidP="00E26C73">
      <w:pPr>
        <w:tabs>
          <w:tab w:val="left" w:pos="5040"/>
        </w:tabs>
        <w:ind w:left="360"/>
        <w:rPr>
          <w:sz w:val="20"/>
        </w:rPr>
      </w:pPr>
      <w:r>
        <w:rPr>
          <w:sz w:val="20"/>
        </w:rPr>
        <w:t>Instructor: Dustin Sperling</w:t>
      </w:r>
      <w:r>
        <w:rPr>
          <w:sz w:val="20"/>
        </w:rPr>
        <w:tab/>
        <w:t>Office: AGR 12</w:t>
      </w:r>
    </w:p>
    <w:p w:rsidR="00E26C73" w:rsidRDefault="00E26C73" w:rsidP="00E26C73">
      <w:pPr>
        <w:tabs>
          <w:tab w:val="left" w:pos="5040"/>
          <w:tab w:val="left" w:pos="6210"/>
          <w:tab w:val="left" w:pos="7200"/>
        </w:tabs>
        <w:ind w:left="360"/>
        <w:rPr>
          <w:sz w:val="20"/>
        </w:rPr>
      </w:pPr>
      <w:r>
        <w:rPr>
          <w:sz w:val="20"/>
        </w:rPr>
        <w:t>Phone:  638-3641 ext. 3719</w:t>
      </w:r>
      <w:r>
        <w:rPr>
          <w:sz w:val="20"/>
        </w:rPr>
        <w:tab/>
        <w:t>Office Hours:</w:t>
      </w:r>
      <w:r>
        <w:rPr>
          <w:sz w:val="20"/>
        </w:rPr>
        <w:tab/>
        <w:t>M,W,F</w:t>
      </w:r>
      <w:r>
        <w:rPr>
          <w:sz w:val="20"/>
        </w:rPr>
        <w:tab/>
        <w:t>12:00 pm – 1:00 pm</w:t>
      </w:r>
    </w:p>
    <w:p w:rsidR="00E26C73" w:rsidRDefault="00E26C73" w:rsidP="00E26C73">
      <w:pPr>
        <w:tabs>
          <w:tab w:val="left" w:pos="6210"/>
          <w:tab w:val="left" w:pos="7200"/>
        </w:tabs>
        <w:ind w:left="360"/>
        <w:rPr>
          <w:sz w:val="20"/>
        </w:rPr>
      </w:pPr>
      <w:r>
        <w:rPr>
          <w:sz w:val="20"/>
        </w:rPr>
        <w:t xml:space="preserve">E-mail: </w:t>
      </w:r>
      <w:hyperlink r:id="rId7" w:history="1">
        <w:r>
          <w:rPr>
            <w:rStyle w:val="Hyperlink"/>
            <w:rFonts w:eastAsia="PMingLiU"/>
            <w:sz w:val="20"/>
          </w:rPr>
          <w:t>dustin.sperling@reedleycollege.edu</w:t>
        </w:r>
      </w:hyperlink>
      <w:r>
        <w:rPr>
          <w:sz w:val="20"/>
        </w:rPr>
        <w:tab/>
      </w:r>
    </w:p>
    <w:p w:rsidR="00E26C73" w:rsidRPr="00AB1205" w:rsidRDefault="00E26C73" w:rsidP="00E26C73">
      <w:pPr>
        <w:tabs>
          <w:tab w:val="left" w:pos="6210"/>
          <w:tab w:val="left" w:pos="6840"/>
        </w:tabs>
        <w:ind w:left="360"/>
        <w:rPr>
          <w:sz w:val="14"/>
          <w:szCs w:val="14"/>
        </w:rPr>
      </w:pPr>
      <w:r w:rsidRPr="00AB1205">
        <w:rPr>
          <w:sz w:val="14"/>
          <w:szCs w:val="14"/>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Penson, Capps, Rosson, Woodward, 2006</w:t>
      </w:r>
    </w:p>
    <w:p w:rsidR="00CD0EFA" w:rsidRDefault="00CD0EFA" w:rsidP="00CD0EFA">
      <w:pPr>
        <w:tabs>
          <w:tab w:val="right" w:pos="9360"/>
        </w:tabs>
        <w:ind w:left="360"/>
        <w:rPr>
          <w:sz w:val="20"/>
        </w:rPr>
      </w:pPr>
    </w:p>
    <w:p w:rsidR="00CD0EFA" w:rsidRPr="006963A2" w:rsidRDefault="00CD0EFA" w:rsidP="00CD0EFA">
      <w:pPr>
        <w:tabs>
          <w:tab w:val="right" w:pos="936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elasticities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t xml:space="preserve">Anti-trust laws/agricultural bargaining </w:t>
      </w:r>
    </w:p>
    <w:p w:rsidR="00737CD0" w:rsidRPr="00737CD0" w:rsidRDefault="00737CD0" w:rsidP="00737CD0">
      <w:pPr>
        <w:numPr>
          <w:ilvl w:val="0"/>
          <w:numId w:val="13"/>
        </w:numPr>
        <w:rPr>
          <w:bCs/>
          <w:iCs/>
          <w:sz w:val="20"/>
        </w:rPr>
      </w:pPr>
      <w:r w:rsidRPr="00737CD0">
        <w:rPr>
          <w:bCs/>
          <w:iCs/>
          <w:sz w:val="20"/>
        </w:rPr>
        <w:lastRenderedPageBreak/>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Tests and quizzes will be multiple choice, true/false, short answer, computational, and essay.  Written homework will be required.  Each student will 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E26C73" w:rsidRDefault="00E26C73" w:rsidP="00CD0EFA">
      <w:pPr>
        <w:rPr>
          <w:b/>
          <w:smallCaps/>
          <w:sz w:val="20"/>
        </w:rPr>
      </w:pPr>
    </w:p>
    <w:p w:rsidR="00E26C73" w:rsidRDefault="00E26C73" w:rsidP="00CD0EFA">
      <w:pPr>
        <w:rPr>
          <w:b/>
          <w:smallCaps/>
          <w:sz w:val="20"/>
        </w:rPr>
      </w:pPr>
    </w:p>
    <w:p w:rsidR="00E26C73" w:rsidRDefault="00E26C73" w:rsidP="00CD0EFA">
      <w:pPr>
        <w:rPr>
          <w:b/>
          <w:smallCaps/>
          <w:sz w:val="20"/>
        </w:rPr>
      </w:pPr>
    </w:p>
    <w:p w:rsidR="00E26C73" w:rsidRDefault="00CD0EFA" w:rsidP="00E26C73">
      <w:pPr>
        <w:rPr>
          <w:b/>
          <w:smallCaps/>
        </w:rPr>
      </w:pPr>
      <w:r w:rsidRPr="003A0190">
        <w:rPr>
          <w:b/>
          <w:smallCaps/>
        </w:rPr>
        <w:lastRenderedPageBreak/>
        <w:t>Accommodations for Students with Disabilities</w:t>
      </w:r>
    </w:p>
    <w:p w:rsidR="00CD0EFA" w:rsidRPr="00E26C73" w:rsidRDefault="00CD0EFA" w:rsidP="00E26C73">
      <w:pPr>
        <w:rPr>
          <w:b/>
          <w:smallCaps/>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E26C73" w:rsidRPr="00E26C73" w:rsidRDefault="00E26C73" w:rsidP="00E26C73">
      <w:pPr>
        <w:numPr>
          <w:ilvl w:val="0"/>
          <w:numId w:val="21"/>
        </w:numPr>
        <w:tabs>
          <w:tab w:val="right" w:pos="9360"/>
        </w:tabs>
        <w:rPr>
          <w:sz w:val="20"/>
        </w:rPr>
      </w:pPr>
      <w:r w:rsidRPr="00E26C73">
        <w:rPr>
          <w:sz w:val="20"/>
        </w:rPr>
        <w:t>Last Day to Register for a Full-Term Class</w:t>
      </w:r>
      <w:r w:rsidRPr="00E26C73">
        <w:rPr>
          <w:sz w:val="20"/>
        </w:rPr>
        <w:tab/>
        <w:t>August 30</w:t>
      </w:r>
    </w:p>
    <w:p w:rsidR="00E26C73" w:rsidRPr="00E26C73" w:rsidRDefault="00E26C73" w:rsidP="00E26C73">
      <w:pPr>
        <w:numPr>
          <w:ilvl w:val="0"/>
          <w:numId w:val="21"/>
        </w:numPr>
        <w:tabs>
          <w:tab w:val="right" w:pos="9360"/>
        </w:tabs>
        <w:rPr>
          <w:sz w:val="20"/>
        </w:rPr>
      </w:pPr>
      <w:r w:rsidRPr="00E26C73">
        <w:rPr>
          <w:sz w:val="20"/>
        </w:rPr>
        <w:t>Labor Day Holiday</w:t>
      </w:r>
      <w:r w:rsidRPr="00E26C73">
        <w:rPr>
          <w:sz w:val="20"/>
        </w:rPr>
        <w:tab/>
        <w:t>September 2</w:t>
      </w:r>
    </w:p>
    <w:p w:rsidR="00E26C73" w:rsidRPr="00E26C73" w:rsidRDefault="00E26C73" w:rsidP="00E26C73">
      <w:pPr>
        <w:numPr>
          <w:ilvl w:val="0"/>
          <w:numId w:val="21"/>
        </w:numPr>
        <w:tabs>
          <w:tab w:val="right" w:pos="9360"/>
        </w:tabs>
        <w:rPr>
          <w:sz w:val="20"/>
        </w:rPr>
      </w:pPr>
      <w:r w:rsidRPr="00E26C73">
        <w:rPr>
          <w:sz w:val="20"/>
        </w:rPr>
        <w:t>Last Day to Drop a Class (letter grades assigned after this date)</w:t>
      </w:r>
      <w:r w:rsidRPr="00E26C73">
        <w:rPr>
          <w:sz w:val="20"/>
        </w:rPr>
        <w:tab/>
        <w:t>October 11</w:t>
      </w:r>
    </w:p>
    <w:p w:rsidR="00E26C73" w:rsidRPr="00E26C73" w:rsidRDefault="00E26C73" w:rsidP="00E26C73">
      <w:pPr>
        <w:numPr>
          <w:ilvl w:val="0"/>
          <w:numId w:val="21"/>
        </w:numPr>
        <w:tabs>
          <w:tab w:val="right" w:pos="9360"/>
        </w:tabs>
        <w:rPr>
          <w:sz w:val="20"/>
        </w:rPr>
      </w:pPr>
      <w:r w:rsidRPr="00E26C73">
        <w:rPr>
          <w:sz w:val="20"/>
        </w:rPr>
        <w:t>Veterans Day Observed</w:t>
      </w:r>
      <w:r w:rsidRPr="00E26C73">
        <w:rPr>
          <w:sz w:val="20"/>
        </w:rPr>
        <w:tab/>
        <w:t>November 11</w:t>
      </w:r>
    </w:p>
    <w:p w:rsidR="00E26C73" w:rsidRPr="00E26C73" w:rsidRDefault="00E26C73" w:rsidP="00E26C73">
      <w:pPr>
        <w:numPr>
          <w:ilvl w:val="0"/>
          <w:numId w:val="21"/>
        </w:numPr>
        <w:tabs>
          <w:tab w:val="right" w:pos="9360"/>
        </w:tabs>
        <w:rPr>
          <w:sz w:val="20"/>
        </w:rPr>
      </w:pPr>
      <w:r w:rsidRPr="00E26C73">
        <w:rPr>
          <w:sz w:val="20"/>
        </w:rPr>
        <w:t>Thanksgiving Holiday Observed</w:t>
      </w:r>
      <w:r w:rsidRPr="00E26C73">
        <w:rPr>
          <w:sz w:val="20"/>
        </w:rPr>
        <w:tab/>
        <w:t>November 28 - 29</w:t>
      </w:r>
    </w:p>
    <w:p w:rsidR="00E26C73" w:rsidRPr="00E26C73" w:rsidRDefault="00E26C73" w:rsidP="00E26C73">
      <w:pPr>
        <w:numPr>
          <w:ilvl w:val="0"/>
          <w:numId w:val="21"/>
        </w:numPr>
        <w:tabs>
          <w:tab w:val="right" w:pos="9360"/>
        </w:tabs>
        <w:rPr>
          <w:sz w:val="20"/>
        </w:rPr>
      </w:pPr>
      <w:r w:rsidRPr="00E26C73">
        <w:rPr>
          <w:sz w:val="20"/>
        </w:rPr>
        <w:t>Finals Week</w:t>
      </w:r>
      <w:r w:rsidRPr="00E26C73">
        <w:rPr>
          <w:sz w:val="20"/>
        </w:rPr>
        <w:tab/>
        <w:t>December 9 - 13</w:t>
      </w:r>
    </w:p>
    <w:p w:rsidR="00E26C73" w:rsidRPr="00E26C73" w:rsidRDefault="00E26C73" w:rsidP="00E26C73">
      <w:pPr>
        <w:tabs>
          <w:tab w:val="right" w:pos="936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sidR="00AA263A">
        <w:rPr>
          <w:b/>
          <w:smallCaps/>
        </w:rPr>
        <w:t>Thursday</w:t>
      </w:r>
      <w:r w:rsidRPr="003A0190">
        <w:rPr>
          <w:b/>
          <w:smallCaps/>
        </w:rPr>
        <w:t>, December 1</w:t>
      </w:r>
      <w:r w:rsidR="00AA263A">
        <w:rPr>
          <w:b/>
          <w:smallCaps/>
        </w:rPr>
        <w:t>2</w:t>
      </w:r>
      <w:r w:rsidRPr="00A62B69">
        <w:rPr>
          <w:b/>
          <w:smallCaps/>
          <w:vertAlign w:val="superscript"/>
        </w:rPr>
        <w:t>th</w:t>
      </w:r>
      <w:r w:rsidRPr="003A0190">
        <w:rPr>
          <w:b/>
          <w:smallCaps/>
        </w:rPr>
        <w:t>, 8:00 – 9:50 am</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3347F"/>
    <w:rsid w:val="003B74CB"/>
    <w:rsid w:val="004F639B"/>
    <w:rsid w:val="00516A41"/>
    <w:rsid w:val="00662FB5"/>
    <w:rsid w:val="006750AE"/>
    <w:rsid w:val="00737CD0"/>
    <w:rsid w:val="00845125"/>
    <w:rsid w:val="009C769C"/>
    <w:rsid w:val="00A71A08"/>
    <w:rsid w:val="00A958B8"/>
    <w:rsid w:val="00AA263A"/>
    <w:rsid w:val="00C62163"/>
    <w:rsid w:val="00CD0EFA"/>
    <w:rsid w:val="00D301D8"/>
    <w:rsid w:val="00D916B0"/>
    <w:rsid w:val="00E11E7B"/>
    <w:rsid w:val="00E26C73"/>
    <w:rsid w:val="00E452DE"/>
    <w:rsid w:val="00E7639A"/>
    <w:rsid w:val="00F812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1DA4-85FB-4339-857B-9B8B8FFB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4627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5429</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2007-07-23T22:21:00Z</cp:lastPrinted>
  <dcterms:created xsi:type="dcterms:W3CDTF">2013-08-13T16:18:00Z</dcterms:created>
  <dcterms:modified xsi:type="dcterms:W3CDTF">2013-08-13T16:18:00Z</dcterms:modified>
</cp:coreProperties>
</file>