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96" w:rsidRPr="00667828" w:rsidRDefault="00212B96" w:rsidP="00212B96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667828">
        <w:rPr>
          <w:rFonts w:ascii="Arial" w:hAnsi="Arial" w:cs="Arial"/>
          <w:b/>
          <w:sz w:val="20"/>
          <w:szCs w:val="20"/>
        </w:rPr>
        <w:t>Music 12 Syllabus</w:t>
      </w:r>
      <w:r>
        <w:rPr>
          <w:rFonts w:ascii="Arial" w:hAnsi="Arial" w:cs="Arial"/>
          <w:b/>
          <w:sz w:val="20"/>
          <w:szCs w:val="20"/>
        </w:rPr>
        <w:t xml:space="preserve"> S 11</w:t>
      </w:r>
    </w:p>
    <w:p w:rsidR="00212B9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MUS-12: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Music Appreciation (3 credits, 5202</w:t>
      </w:r>
      <w:r>
        <w:rPr>
          <w:rFonts w:ascii="Arial" w:hAnsi="Arial" w:cs="Arial"/>
          <w:sz w:val="20"/>
          <w:szCs w:val="20"/>
        </w:rPr>
        <w:t>9</w:t>
      </w:r>
      <w:r w:rsidRPr="00901F06">
        <w:rPr>
          <w:rFonts w:ascii="Arial" w:hAnsi="Arial" w:cs="Arial"/>
          <w:sz w:val="20"/>
          <w:szCs w:val="20"/>
        </w:rPr>
        <w:t>)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Doris Driggers, Instructor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Class Days/Time Location: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M-W-F, 0800-0850, MUS 170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Office: none / Email: 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901F06">
          <w:rPr>
            <w:rStyle w:val="Hyperlink"/>
            <w:rFonts w:ascii="Arial" w:hAnsi="Arial" w:cs="Arial"/>
            <w:sz w:val="20"/>
            <w:szCs w:val="20"/>
          </w:rPr>
          <w:t>Doris.Driggers@reedleycollege.edu</w:t>
        </w:r>
      </w:hyperlink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Office Hours: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after class or by special appointment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Web Page: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901F06">
          <w:rPr>
            <w:rStyle w:val="Hyperlink"/>
            <w:rFonts w:ascii="Arial" w:hAnsi="Arial" w:cs="Arial"/>
            <w:sz w:val="20"/>
            <w:szCs w:val="20"/>
          </w:rPr>
          <w:t>http://blackboard.reedleycollege.edu</w:t>
        </w:r>
      </w:hyperlink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Basic Skills Advisory: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Eligibility for English-125 and 126. Internet and email access are required.</w:t>
      </w:r>
    </w:p>
    <w:p w:rsidR="00212B9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Course Description.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Music-12 (Music Appreciation) introduces non-music majors to basic musical concepts and terminology (the elements of music).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These concepts are then used to study our western musical heritage from the </w:t>
      </w:r>
      <w:proofErr w:type="gramStart"/>
      <w:r w:rsidRPr="00901F06">
        <w:rPr>
          <w:rFonts w:ascii="Arial" w:hAnsi="Arial" w:cs="Arial"/>
          <w:sz w:val="20"/>
          <w:szCs w:val="20"/>
        </w:rPr>
        <w:t>Middle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Ages to the present.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 The course includes lectures; musical recordings; reading, listening, and written assignments; concert reports; quizzes, three exams, and a final.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01F06">
        <w:rPr>
          <w:rFonts w:ascii="Arial" w:hAnsi="Arial" w:cs="Arial"/>
          <w:sz w:val="20"/>
          <w:szCs w:val="20"/>
        </w:rPr>
        <w:t>(A, CSU-GE, UC, I).</w:t>
      </w:r>
      <w:proofErr w:type="gramEnd"/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Course Goals.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This course imparts basic concepts of Western music to students by introducing them to the classics of Western music.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It also examines the influences of traditional, popular, and non-Western </w:t>
      </w:r>
      <w:proofErr w:type="gramStart"/>
      <w:r w:rsidRPr="00901F06">
        <w:rPr>
          <w:rFonts w:ascii="Arial" w:hAnsi="Arial" w:cs="Arial"/>
          <w:sz w:val="20"/>
          <w:szCs w:val="20"/>
        </w:rPr>
        <w:t>music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has had on European and American musical heritage.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 It starts by building competency with the concepts and basic vocabulary of music.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This course cultivates intercultural sensitivity by introducing the student to Western culture through the language of music.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 For example, this course is dedicated to increasing a knowledge </w:t>
      </w:r>
      <w:proofErr w:type="gramStart"/>
      <w:r w:rsidRPr="00901F06">
        <w:rPr>
          <w:rFonts w:ascii="Arial" w:hAnsi="Arial" w:cs="Arial"/>
          <w:sz w:val="20"/>
          <w:szCs w:val="20"/>
        </w:rPr>
        <w:t>of  and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sensitivity to Western musical culture, its roots, and its evolution over the last 1,000 years. </w:t>
      </w: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This course is for non-music majors and does not require students to read music or play an instrument.</w:t>
      </w: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212B96" w:rsidRPr="00532F18" w:rsidRDefault="00212B96" w:rsidP="00212B96">
      <w:pPr>
        <w:pStyle w:val="PlainTex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32F18">
        <w:rPr>
          <w:rFonts w:ascii="Arial" w:hAnsi="Arial" w:cs="Arial"/>
          <w:b/>
          <w:sz w:val="20"/>
          <w:szCs w:val="20"/>
        </w:rPr>
        <w:t>Textbook (required):</w:t>
      </w:r>
      <w:r>
        <w:rPr>
          <w:rFonts w:ascii="Arial" w:hAnsi="Arial" w:cs="Arial"/>
          <w:sz w:val="20"/>
          <w:szCs w:val="20"/>
        </w:rPr>
        <w:t xml:space="preserve">  </w:t>
      </w:r>
      <w:r w:rsidRPr="00DE0F7C">
        <w:rPr>
          <w:rFonts w:ascii="Arial" w:hAnsi="Arial" w:cs="Arial"/>
          <w:i/>
          <w:sz w:val="20"/>
          <w:szCs w:val="20"/>
          <w:u w:val="single"/>
        </w:rPr>
        <w:t>The Enjoyment of Music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(10th </w:t>
      </w:r>
      <w:proofErr w:type="gramStart"/>
      <w:r w:rsidRPr="00901F06">
        <w:rPr>
          <w:rFonts w:ascii="Arial" w:hAnsi="Arial" w:cs="Arial"/>
          <w:sz w:val="20"/>
          <w:szCs w:val="20"/>
        </w:rPr>
        <w:t>ed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.) [Shorter Version], Joseph </w:t>
      </w:r>
      <w:proofErr w:type="spellStart"/>
      <w:r w:rsidRPr="00901F06">
        <w:rPr>
          <w:rFonts w:ascii="Arial" w:hAnsi="Arial" w:cs="Arial"/>
          <w:sz w:val="20"/>
          <w:szCs w:val="20"/>
        </w:rPr>
        <w:t>Machlis</w:t>
      </w:r>
      <w:proofErr w:type="spellEnd"/>
      <w:r w:rsidRPr="00901F06">
        <w:rPr>
          <w:rFonts w:ascii="Arial" w:hAnsi="Arial" w:cs="Arial"/>
          <w:sz w:val="20"/>
          <w:szCs w:val="20"/>
        </w:rPr>
        <w:t xml:space="preserve"> &amp; Kristine Forney, Norton &amp; Co., NY, 2007,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ISBN-13:978-0-393-92888-4 (</w:t>
      </w:r>
      <w:proofErr w:type="spellStart"/>
      <w:r w:rsidRPr="00901F06">
        <w:rPr>
          <w:rFonts w:ascii="Arial" w:hAnsi="Arial" w:cs="Arial"/>
          <w:sz w:val="20"/>
          <w:szCs w:val="20"/>
        </w:rPr>
        <w:t>pbk</w:t>
      </w:r>
      <w:proofErr w:type="spellEnd"/>
      <w:r w:rsidRPr="00901F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 </w:t>
      </w:r>
      <w:r w:rsidRPr="00532F18">
        <w:rPr>
          <w:rFonts w:ascii="Arial" w:hAnsi="Arial" w:cs="Arial"/>
          <w:b/>
          <w:color w:val="FF0000"/>
          <w:sz w:val="20"/>
          <w:szCs w:val="20"/>
          <w:u w:val="single"/>
        </w:rPr>
        <w:t>Ensure you get the textbook with the Student Resource CDs</w:t>
      </w:r>
      <w:r w:rsidRPr="00532F1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Course Structure.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The course covers 25 units taken from the textbook (</w:t>
      </w:r>
      <w:r w:rsidRPr="00532F18">
        <w:rPr>
          <w:rFonts w:ascii="Arial" w:hAnsi="Arial" w:cs="Arial"/>
          <w:i/>
          <w:sz w:val="20"/>
          <w:szCs w:val="20"/>
          <w:u w:val="single"/>
        </w:rPr>
        <w:t>The Enjoyment of Music</w:t>
      </w:r>
      <w:r w:rsidRPr="00901F06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Every week there are two to three quizzes, and about every five to six weeks there is a test of the previous material covered in class.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CDs and constant repetition are used to reinforce the musical selections studied.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Since there is no Music Lab</w:t>
      </w:r>
      <w:r>
        <w:rPr>
          <w:rFonts w:ascii="Arial" w:hAnsi="Arial" w:cs="Arial"/>
          <w:sz w:val="20"/>
          <w:szCs w:val="20"/>
        </w:rPr>
        <w:t xml:space="preserve"> with this course</w:t>
      </w:r>
      <w:r w:rsidRPr="00901F06">
        <w:rPr>
          <w:rFonts w:ascii="Arial" w:hAnsi="Arial" w:cs="Arial"/>
          <w:sz w:val="20"/>
          <w:szCs w:val="20"/>
        </w:rPr>
        <w:t>, students must listen to the CDs at home.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Significant Assignments</w:t>
      </w:r>
      <w:r w:rsidRPr="00901F06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 Weekly readings, listening to accompanying CDs, short writing assignments (typed!), and attendance of 2 concerts during the semester.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532F18" w:rsidRDefault="00212B96" w:rsidP="00212B96">
      <w:pPr>
        <w:pStyle w:val="PlainText"/>
        <w:rPr>
          <w:rFonts w:ascii="Arial" w:hAnsi="Arial" w:cs="Arial"/>
          <w:b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Grading.</w:t>
      </w:r>
      <w:proofErr w:type="gramEnd"/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Default="00212B96" w:rsidP="00212B96">
      <w:pPr>
        <w:pStyle w:val="PlainText"/>
        <w:rPr>
          <w:rFonts w:ascii="Arial" w:hAnsi="Arial" w:cs="Arial"/>
          <w:sz w:val="20"/>
          <w:szCs w:val="20"/>
        </w:rPr>
        <w:sectPr w:rsidR="00212B96" w:rsidSect="00EB1DC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lastRenderedPageBreak/>
        <w:t>Exam-1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15%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Exam-2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15%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Exam-3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15%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Concert </w:t>
      </w:r>
      <w:r>
        <w:rPr>
          <w:rFonts w:ascii="Arial" w:hAnsi="Arial" w:cs="Arial"/>
          <w:sz w:val="20"/>
          <w:szCs w:val="20"/>
        </w:rPr>
        <w:t>R</w:t>
      </w:r>
      <w:r w:rsidRPr="00901F06">
        <w:rPr>
          <w:rFonts w:ascii="Arial" w:hAnsi="Arial" w:cs="Arial"/>
          <w:sz w:val="20"/>
          <w:szCs w:val="20"/>
        </w:rPr>
        <w:t>eports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10%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Quizzes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10%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Homework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15%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Comprehensive </w:t>
      </w:r>
      <w:r w:rsidRPr="00901F06">
        <w:rPr>
          <w:rFonts w:ascii="Arial" w:hAnsi="Arial" w:cs="Arial"/>
          <w:sz w:val="20"/>
          <w:szCs w:val="20"/>
        </w:rPr>
        <w:t>Final</w:t>
      </w:r>
      <w:r>
        <w:rPr>
          <w:rFonts w:ascii="Arial" w:hAnsi="Arial" w:cs="Arial"/>
          <w:sz w:val="20"/>
          <w:szCs w:val="20"/>
        </w:rPr>
        <w:t>:</w:t>
      </w:r>
      <w:r w:rsidRPr="00901F06">
        <w:rPr>
          <w:rFonts w:ascii="Arial" w:hAnsi="Arial" w:cs="Arial"/>
          <w:sz w:val="20"/>
          <w:szCs w:val="20"/>
        </w:rPr>
        <w:t xml:space="preserve"> 20%</w:t>
      </w:r>
    </w:p>
    <w:p w:rsidR="00212B96" w:rsidRDefault="00212B96" w:rsidP="00212B96">
      <w:pPr>
        <w:pStyle w:val="PlainText"/>
        <w:rPr>
          <w:rFonts w:ascii="Arial" w:hAnsi="Arial" w:cs="Arial"/>
          <w:sz w:val="20"/>
          <w:szCs w:val="20"/>
        </w:rPr>
        <w:sectPr w:rsidR="00212B96" w:rsidSect="00DE0F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Course Schedule.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Please see Appendix </w:t>
      </w:r>
      <w:proofErr w:type="gramStart"/>
      <w:r w:rsidRPr="00901F06">
        <w:rPr>
          <w:rFonts w:ascii="Arial" w:hAnsi="Arial" w:cs="Arial"/>
          <w:sz w:val="20"/>
          <w:szCs w:val="20"/>
        </w:rPr>
        <w:t>A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(Weekly Study Schedule).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Class Participation.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In addition to the requisite reading/studying assignments (see: Appendix A: Weekly Study Schedule), this course provides an opportunity for everyone to engage in class discussions.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Interacting with other students is </w:t>
      </w:r>
      <w:proofErr w:type="gramStart"/>
      <w:r w:rsidRPr="00901F06">
        <w:rPr>
          <w:rFonts w:ascii="Arial" w:hAnsi="Arial" w:cs="Arial"/>
          <w:sz w:val="20"/>
          <w:szCs w:val="20"/>
        </w:rPr>
        <w:t>key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to the learning environment, and participation in class is regarded very highly.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Your failure to attend class and participate in an informed fashion may lower your grade.</w:t>
      </w:r>
    </w:p>
    <w:p w:rsidR="00212B96" w:rsidRDefault="00212B96" w:rsidP="00212B96">
      <w:pPr>
        <w:pStyle w:val="PlainText"/>
        <w:rPr>
          <w:rFonts w:ascii="Arial" w:hAnsi="Arial" w:cs="Arial"/>
          <w:b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532F18">
        <w:rPr>
          <w:rFonts w:ascii="Arial" w:hAnsi="Arial" w:cs="Arial"/>
          <w:b/>
          <w:sz w:val="20"/>
          <w:szCs w:val="20"/>
        </w:rPr>
        <w:t>Attendance.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Attendance</w:t>
      </w:r>
      <w:r>
        <w:rPr>
          <w:rFonts w:ascii="Arial" w:hAnsi="Arial" w:cs="Arial"/>
          <w:sz w:val="20"/>
          <w:szCs w:val="20"/>
        </w:rPr>
        <w:t xml:space="preserve"> will </w:t>
      </w:r>
      <w:r w:rsidRPr="00901F06">
        <w:rPr>
          <w:rFonts w:ascii="Arial" w:hAnsi="Arial" w:cs="Arial"/>
          <w:sz w:val="20"/>
          <w:szCs w:val="20"/>
        </w:rPr>
        <w:t>be recorded on a daily basis.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 xml:space="preserve"> If a student misses four consecutive class meetings without notifying the instructor, the student will be dropped from class</w:t>
      </w:r>
      <w:r>
        <w:rPr>
          <w:rFonts w:ascii="Arial" w:hAnsi="Arial" w:cs="Arial"/>
          <w:sz w:val="20"/>
          <w:szCs w:val="20"/>
        </w:rPr>
        <w:t>.</w:t>
      </w:r>
    </w:p>
    <w:p w:rsidR="00212B9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If I am not able to teach class (an emergency), and I can</w:t>
      </w:r>
      <w:r>
        <w:rPr>
          <w:rFonts w:ascii="Arial" w:hAnsi="Arial" w:cs="Arial"/>
          <w:sz w:val="20"/>
          <w:szCs w:val="20"/>
        </w:rPr>
        <w:t>’</w:t>
      </w:r>
      <w:r w:rsidRPr="00901F06">
        <w:rPr>
          <w:rFonts w:ascii="Arial" w:hAnsi="Arial" w:cs="Arial"/>
          <w:sz w:val="20"/>
          <w:szCs w:val="20"/>
        </w:rPr>
        <w:t xml:space="preserve">t reach you (email), there will be a note posted on the classroom door. If you are not able to attend class, please notify your study buddy or send me an email.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Unexcused absences could harm your grade.</w:t>
      </w:r>
    </w:p>
    <w:p w:rsidR="00212B96" w:rsidRPr="00901F06" w:rsidRDefault="00212B96" w:rsidP="00212B96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If I am not able to teach class (an emergency), and I can</w:t>
      </w:r>
      <w:r>
        <w:rPr>
          <w:rFonts w:ascii="Arial" w:hAnsi="Arial" w:cs="Arial"/>
          <w:sz w:val="20"/>
          <w:szCs w:val="20"/>
        </w:rPr>
        <w:t>’</w:t>
      </w:r>
      <w:r w:rsidRPr="00901F06">
        <w:rPr>
          <w:rFonts w:ascii="Arial" w:hAnsi="Arial" w:cs="Arial"/>
          <w:sz w:val="20"/>
          <w:szCs w:val="20"/>
        </w:rPr>
        <w:t xml:space="preserve">t reach you (email), there will be a note posted on the classroom door. If you are not able to attend class, please notify your study buddy or send me an email. </w:t>
      </w:r>
      <w:r>
        <w:rPr>
          <w:rFonts w:ascii="Arial" w:hAnsi="Arial" w:cs="Arial"/>
          <w:sz w:val="20"/>
          <w:szCs w:val="20"/>
        </w:rPr>
        <w:t xml:space="preserve"> </w:t>
      </w:r>
      <w:r w:rsidRPr="00901F06">
        <w:rPr>
          <w:rFonts w:ascii="Arial" w:hAnsi="Arial" w:cs="Arial"/>
          <w:sz w:val="20"/>
          <w:szCs w:val="20"/>
        </w:rPr>
        <w:t>Unexcused absences could harm your grade.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Last day to drop a fall class (letter grades assigned after this date) is Friday, October 15. 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901F06">
        <w:rPr>
          <w:rFonts w:ascii="Arial" w:hAnsi="Arial" w:cs="Arial"/>
          <w:sz w:val="20"/>
          <w:szCs w:val="20"/>
        </w:rPr>
        <w:t>Tardiness.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There are quizzes normally right at the beginning of the class. Make sure you don</w:t>
      </w:r>
      <w:r>
        <w:rPr>
          <w:rFonts w:ascii="Arial" w:hAnsi="Arial" w:cs="Arial"/>
          <w:sz w:val="20"/>
          <w:szCs w:val="20"/>
        </w:rPr>
        <w:t>’</w:t>
      </w:r>
      <w:r w:rsidRPr="00901F06">
        <w:rPr>
          <w:rFonts w:ascii="Arial" w:hAnsi="Arial" w:cs="Arial"/>
          <w:sz w:val="20"/>
          <w:szCs w:val="20"/>
        </w:rPr>
        <w:t>t miss them since there are NO make-ups for quizzes.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901F06">
        <w:rPr>
          <w:rFonts w:ascii="Arial" w:hAnsi="Arial" w:cs="Arial"/>
          <w:sz w:val="20"/>
          <w:szCs w:val="20"/>
        </w:rPr>
        <w:t>Homework.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 All homework assignments have to be typed. Homework that is submitted late or does not meet the requirements will only receive half credit or even less.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901F06">
        <w:rPr>
          <w:rFonts w:ascii="Arial" w:hAnsi="Arial" w:cs="Arial"/>
          <w:sz w:val="20"/>
          <w:szCs w:val="20"/>
        </w:rPr>
        <w:t>Concert reports.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Students are required to attend live music concerts and write two Concert Music Analysis and Reflection reports on the concerts. One concert must be considered /serious art music/, the other may be of /contemporary music/. Please see the class calendar for the last day to submit each concert report. (No late turn-ins).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901F06">
        <w:rPr>
          <w:rFonts w:ascii="Arial" w:hAnsi="Arial" w:cs="Arial"/>
          <w:sz w:val="20"/>
          <w:szCs w:val="20"/>
        </w:rPr>
        <w:t>Make-up for tests.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There are NO make-ups for missed tests but you may do /extra credit/ which will be explained in class.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901F06">
        <w:rPr>
          <w:rFonts w:ascii="Arial" w:hAnsi="Arial" w:cs="Arial"/>
          <w:sz w:val="20"/>
          <w:szCs w:val="20"/>
        </w:rPr>
        <w:t>Policies.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Students are encouraged to review other SCCCD policies found in the Fall Class 2010 Schedule (pp. 121-123).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If you still have any questions, email me at: 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hyperlink r:id="rId7" w:history="1">
        <w:r w:rsidRPr="00901F06">
          <w:rPr>
            <w:rStyle w:val="Hyperlink"/>
            <w:rFonts w:ascii="Arial" w:hAnsi="Arial" w:cs="Arial"/>
            <w:sz w:val="20"/>
            <w:szCs w:val="20"/>
          </w:rPr>
          <w:t>Doris.Driggers@reedleycollege.edu</w:t>
        </w:r>
      </w:hyperlink>
      <w:r w:rsidRPr="00901F06">
        <w:rPr>
          <w:rFonts w:ascii="Arial" w:hAnsi="Arial" w:cs="Arial"/>
          <w:sz w:val="20"/>
          <w:szCs w:val="20"/>
        </w:rPr>
        <w:t xml:space="preserve"> &lt;</w:t>
      </w:r>
      <w:hyperlink r:id="rId8" w:history="1">
        <w:r w:rsidRPr="00901F06">
          <w:rPr>
            <w:rStyle w:val="Hyperlink"/>
            <w:rFonts w:ascii="Arial" w:hAnsi="Arial" w:cs="Arial"/>
            <w:sz w:val="20"/>
            <w:szCs w:val="20"/>
          </w:rPr>
          <w:t>mailto:Doris.Driggers@reedleycollege.edu</w:t>
        </w:r>
      </w:hyperlink>
      <w:r w:rsidRPr="00901F06">
        <w:rPr>
          <w:rFonts w:ascii="Arial" w:hAnsi="Arial" w:cs="Arial"/>
          <w:sz w:val="20"/>
          <w:szCs w:val="20"/>
        </w:rPr>
        <w:t>&gt;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Do not be overwhelmed by the scope of the course. Remember, you can eat an elephant if you do it one bite at a time.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Note: The course schedule and procedures (excluding grading criteria) are subject to change in the event of unforeseen or extenuating circumstances.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/Doris M. Driggers///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Important dates: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September 3 (F) Last day to register for a full-term fall 2010 class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Last day to drop a full-term class to avoid a W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September 6 (M) Labor Day (no classes held)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lastRenderedPageBreak/>
        <w:t xml:space="preserve">October 15 (F) Last day to drop a full-term class (letter grades 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proofErr w:type="gramStart"/>
      <w:r w:rsidRPr="00901F06">
        <w:rPr>
          <w:rFonts w:ascii="Arial" w:hAnsi="Arial" w:cs="Arial"/>
          <w:sz w:val="20"/>
          <w:szCs w:val="20"/>
        </w:rPr>
        <w:t>assigned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after this date)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November 25-26 (TH-F) Thanksgiving Holidays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December 13-17 (M-F) Finals Week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December 13 (M) Music </w:t>
      </w:r>
      <w:proofErr w:type="gramStart"/>
      <w:r w:rsidRPr="00901F06">
        <w:rPr>
          <w:rFonts w:ascii="Arial" w:hAnsi="Arial" w:cs="Arial"/>
          <w:sz w:val="20"/>
          <w:szCs w:val="20"/>
        </w:rPr>
        <w:t>Final :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08:00  09:50 am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 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 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 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Appendix A: Weekly Study Schedule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901F06">
        <w:rPr>
          <w:rFonts w:ascii="Arial" w:hAnsi="Arial" w:cs="Arial"/>
          <w:sz w:val="20"/>
          <w:szCs w:val="20"/>
        </w:rPr>
        <w:t>additional</w:t>
      </w:r>
      <w:proofErr w:type="gramEnd"/>
      <w:r w:rsidRPr="00901F06">
        <w:rPr>
          <w:rFonts w:ascii="Arial" w:hAnsi="Arial" w:cs="Arial"/>
          <w:sz w:val="20"/>
          <w:szCs w:val="20"/>
        </w:rPr>
        <w:t xml:space="preserve"> homework assigned during class)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901F06">
        <w:rPr>
          <w:rFonts w:ascii="Arial" w:hAnsi="Arial" w:cs="Arial"/>
          <w:sz w:val="20"/>
          <w:szCs w:val="20"/>
        </w:rPr>
        <w:t>(This calendar may change as the situation warrants.)</w:t>
      </w:r>
    </w:p>
    <w:p w:rsidR="00212B96" w:rsidRPr="00901F06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4533DF" w:rsidRDefault="00212B96" w:rsidP="00212B96"/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Readings: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01/10 – 01/14, Elements of Music, Chapters 1 - 3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2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01/17 (M), NO CLASS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 01/19 – 01/21, Elements of Music Chapters 4 - 6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3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01/24 – 01/28, Voices and Instruments, Chapters 7 - 8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4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01/31 – 02/04, Ensembles and Styles &amp; Function, Chapters 9 - 10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5</w:t>
      </w:r>
    </w:p>
    <w:p w:rsidR="00212B96" w:rsidRPr="001E16D4" w:rsidRDefault="00212B96" w:rsidP="00212B96">
      <w:pPr>
        <w:pStyle w:val="PlainText"/>
        <w:ind w:right="-180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02/07 – 02/11, </w:t>
      </w:r>
      <w:proofErr w:type="gramStart"/>
      <w:r w:rsidRPr="001E16D4">
        <w:rPr>
          <w:rFonts w:ascii="Arial" w:hAnsi="Arial" w:cs="Arial"/>
          <w:sz w:val="20"/>
          <w:szCs w:val="20"/>
        </w:rPr>
        <w:t>Middle</w:t>
      </w:r>
      <w:proofErr w:type="gramEnd"/>
      <w:r w:rsidRPr="001E16D4">
        <w:rPr>
          <w:rFonts w:ascii="Arial" w:hAnsi="Arial" w:cs="Arial"/>
          <w:sz w:val="20"/>
          <w:szCs w:val="20"/>
        </w:rPr>
        <w:t xml:space="preserve"> Ages, Chapters 11 - 13, </w:t>
      </w:r>
      <w:r w:rsidRPr="001E16D4">
        <w:rPr>
          <w:rFonts w:ascii="Arial" w:hAnsi="Arial" w:cs="Arial"/>
          <w:b/>
          <w:sz w:val="20"/>
          <w:szCs w:val="20"/>
        </w:rPr>
        <w:t>Friday: Exam 1</w:t>
      </w:r>
      <w:r w:rsidRPr="001E16D4">
        <w:rPr>
          <w:rFonts w:ascii="Arial" w:hAnsi="Arial" w:cs="Arial"/>
          <w:sz w:val="20"/>
          <w:szCs w:val="20"/>
        </w:rPr>
        <w:t xml:space="preserve"> (Chapters 1 - 13)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6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02/14 – 02/18, Renaissance, Chapters 14 - 16, Friday: NO CLASS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7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02/21 – 02/25, Monday: NO CLASS, Organization of Musical Sounds, Chapters 17 – 18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8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02/28 – 03/04, Baroque Era, Chapters 19 - 22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9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03/07 – 03/11, Baroque Era (cont.), Chapters 23, 24 &amp; 26 Friday: Concert Report-1 Due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10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03/14 – 03/18, Mon/Wed: Baroque Era (cont.), Chapters 25, 27 &amp; Transition, 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b/>
          <w:sz w:val="20"/>
          <w:szCs w:val="20"/>
        </w:rPr>
        <w:t>Friday: Exam 2</w:t>
      </w:r>
      <w:r w:rsidRPr="001E16D4">
        <w:rPr>
          <w:rFonts w:ascii="Arial" w:hAnsi="Arial" w:cs="Arial"/>
          <w:sz w:val="20"/>
          <w:szCs w:val="20"/>
        </w:rPr>
        <w:t xml:space="preserve"> (Chapters 11 – 27)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lastRenderedPageBreak/>
        <w:t>Week 11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03/21 – 03/25, Classical Era, Chapters 30 - 32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12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03/28 – 04/01, Classical Era (cont.), Chapters 33 - 35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13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04/04 – 04/08, Classical Era (cont.), Chapters 36 - 39 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14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04/11 – 04/15, Romantic Era, Chapters 40 - 44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15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04/18 – 04/22, Spring Recess, NO CLASSES, 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Readings: Romantic Era (cont.), Chapters 45 - 51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16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04/25 – 04/29, </w:t>
      </w:r>
      <w:r w:rsidRPr="001E16D4">
        <w:rPr>
          <w:rFonts w:ascii="Arial" w:hAnsi="Arial" w:cs="Arial"/>
          <w:b/>
          <w:sz w:val="20"/>
          <w:szCs w:val="20"/>
        </w:rPr>
        <w:t>Monday: Exam 3</w:t>
      </w:r>
      <w:r w:rsidRPr="001E16D4">
        <w:rPr>
          <w:rFonts w:ascii="Arial" w:hAnsi="Arial" w:cs="Arial"/>
          <w:sz w:val="20"/>
          <w:szCs w:val="20"/>
        </w:rPr>
        <w:t xml:space="preserve"> (Chapters 27 - 51), 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Nineteenth Century, Chapters 52 - 56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Wednesday: Concert Report-2 Due 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17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05/02 – 05/06, Nineteenth Century (cont.), Chapters 58 - 63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18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 xml:space="preserve">05/09 – 05/13, Twentieth Century, Chapters 64 – 70 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Friday: Exam Review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</w:p>
    <w:p w:rsidR="00212B96" w:rsidRPr="001E16D4" w:rsidRDefault="00212B96" w:rsidP="00212B96">
      <w:pPr>
        <w:pStyle w:val="PlainText"/>
        <w:rPr>
          <w:rFonts w:ascii="Arial" w:hAnsi="Arial" w:cs="Arial"/>
          <w:b/>
          <w:sz w:val="20"/>
          <w:szCs w:val="20"/>
          <w:u w:val="single"/>
        </w:rPr>
      </w:pPr>
      <w:r w:rsidRPr="001E16D4">
        <w:rPr>
          <w:rFonts w:ascii="Arial" w:hAnsi="Arial" w:cs="Arial"/>
          <w:b/>
          <w:sz w:val="20"/>
          <w:szCs w:val="20"/>
          <w:u w:val="single"/>
        </w:rPr>
        <w:t>Week 19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05/16</w:t>
      </w:r>
      <w:proofErr w:type="gramStart"/>
      <w:r w:rsidRPr="001E16D4">
        <w:rPr>
          <w:rFonts w:ascii="Arial" w:hAnsi="Arial" w:cs="Arial"/>
          <w:sz w:val="20"/>
          <w:szCs w:val="20"/>
        </w:rPr>
        <w:t>,Monday</w:t>
      </w:r>
      <w:proofErr w:type="gramEnd"/>
      <w:r w:rsidRPr="001E16D4">
        <w:rPr>
          <w:rFonts w:ascii="Arial" w:hAnsi="Arial" w:cs="Arial"/>
          <w:sz w:val="20"/>
          <w:szCs w:val="20"/>
        </w:rPr>
        <w:t>, Finals Exam (comprehensive), 0800-0950,</w:t>
      </w:r>
    </w:p>
    <w:p w:rsidR="00212B96" w:rsidRPr="001E16D4" w:rsidRDefault="00212B96" w:rsidP="00212B96">
      <w:pPr>
        <w:pStyle w:val="PlainText"/>
        <w:rPr>
          <w:rFonts w:ascii="Arial" w:hAnsi="Arial" w:cs="Arial"/>
          <w:sz w:val="20"/>
          <w:szCs w:val="20"/>
        </w:rPr>
      </w:pPr>
      <w:r w:rsidRPr="001E16D4">
        <w:rPr>
          <w:rFonts w:ascii="Arial" w:hAnsi="Arial" w:cs="Arial"/>
          <w:sz w:val="20"/>
          <w:szCs w:val="20"/>
        </w:rPr>
        <w:t>NO CLASSES: 05/18 &amp; 05/20</w:t>
      </w:r>
    </w:p>
    <w:p w:rsidR="00876006" w:rsidRDefault="00876006"/>
    <w:p w:rsidR="00212B96" w:rsidRDefault="00212B96"/>
    <w:sectPr w:rsidR="00212B96" w:rsidSect="0087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A3" w:rsidRPr="005232A3" w:rsidRDefault="00212B96" w:rsidP="005232A3">
    <w:pPr>
      <w:pStyle w:val="PlainText"/>
      <w:jc w:val="right"/>
      <w:rPr>
        <w:rFonts w:ascii="Arial" w:hAnsi="Arial" w:cs="Arial"/>
        <w:sz w:val="18"/>
        <w:szCs w:val="18"/>
      </w:rPr>
    </w:pPr>
    <w:r w:rsidRPr="005232A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>US-</w:t>
    </w:r>
    <w:r w:rsidRPr="005232A3">
      <w:rPr>
        <w:rFonts w:ascii="Arial" w:hAnsi="Arial" w:cs="Arial"/>
        <w:sz w:val="18"/>
        <w:szCs w:val="18"/>
      </w:rPr>
      <w:t>12 Syllabus</w:t>
    </w:r>
    <w:r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52059</w:t>
    </w:r>
    <w:r>
      <w:rPr>
        <w:rFonts w:ascii="Arial" w:hAnsi="Arial" w:cs="Arial"/>
        <w:sz w:val="18"/>
        <w:szCs w:val="18"/>
      </w:rPr>
      <w:t>)</w:t>
    </w:r>
    <w:proofErr w:type="gramStart"/>
    <w:r>
      <w:rPr>
        <w:rFonts w:ascii="Arial" w:hAnsi="Arial" w:cs="Arial"/>
        <w:sz w:val="18"/>
        <w:szCs w:val="18"/>
      </w:rPr>
      <w:t>,</w:t>
    </w:r>
    <w:r w:rsidRPr="005232A3">
      <w:rPr>
        <w:rFonts w:ascii="Arial" w:hAnsi="Arial" w:cs="Arial"/>
        <w:sz w:val="18"/>
        <w:szCs w:val="18"/>
      </w:rPr>
      <w:t xml:space="preserve">  Spring</w:t>
    </w:r>
    <w:proofErr w:type="gramEnd"/>
    <w:r w:rsidRPr="005232A3">
      <w:rPr>
        <w:rFonts w:ascii="Arial" w:hAnsi="Arial" w:cs="Arial"/>
        <w:sz w:val="18"/>
        <w:szCs w:val="18"/>
      </w:rPr>
      <w:t xml:space="preserve"> 2011</w:t>
    </w:r>
  </w:p>
  <w:p w:rsidR="005232A3" w:rsidRDefault="00212B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12B96"/>
    <w:rsid w:val="00212B96"/>
    <w:rsid w:val="0087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B9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2B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2B9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21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s.Driggers@reedleycolleg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ris.Driggers@reedley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blackboard.reedleycollege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oris.Driggers@reedleycollege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2011-01-10T04:03:00Z</dcterms:created>
  <dcterms:modified xsi:type="dcterms:W3CDTF">2011-01-10T04:16:00Z</dcterms:modified>
</cp:coreProperties>
</file>