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279"/>
        <w:gridCol w:w="5897"/>
      </w:tblGrid>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b/>
              </w:rPr>
            </w:pPr>
            <w:bookmarkStart w:id="0" w:name="_GoBack"/>
            <w:bookmarkEnd w:id="0"/>
            <w:r w:rsidRPr="006376FA">
              <w:rPr>
                <w:rFonts w:asciiTheme="minorHAnsi" w:eastAsia="MS Mincho" w:hAnsiTheme="minorHAnsi" w:cstheme="minorHAnsi"/>
                <w:b/>
              </w:rPr>
              <w:t>Computer Familiarity</w:t>
            </w:r>
          </w:p>
        </w:tc>
        <w:tc>
          <w:tcPr>
            <w:tcW w:w="5897" w:type="dxa"/>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rPr>
            </w:pPr>
            <w:r w:rsidRPr="006376FA">
              <w:rPr>
                <w:rFonts w:asciiTheme="minorHAnsi" w:eastAsia="MS Mincho" w:hAnsiTheme="minorHAnsi" w:cstheme="minorHAnsi"/>
              </w:rPr>
              <w:t>There will be three ways of meeting the Computer Familiarity Graduation requirement:</w:t>
            </w:r>
          </w:p>
        </w:tc>
        <w:tc>
          <w:tcPr>
            <w:tcW w:w="5897" w:type="dxa"/>
            <w:vMerge w:val="restart"/>
          </w:tcPr>
          <w:p w:rsidR="00D534AD" w:rsidRPr="006376FA"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000000"/>
                <w:sz w:val="20"/>
                <w:szCs w:val="20"/>
              </w:rPr>
              <w:t xml:space="preserve">Agriculture 1, </w:t>
            </w: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000000"/>
                <w:sz w:val="20"/>
                <w:szCs w:val="20"/>
              </w:rPr>
              <w:t xml:space="preserve">Aviation Maintenance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Technology 1;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Art 30A, 30B, 37A, 37B, 38,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41, 42, 44;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Computer Science 1, 5, 15, 40;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Engineering 2, 40;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Information Systems 11,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12, 13, 15;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Natural Resources 3;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Office Technology 1; or </w:t>
            </w:r>
          </w:p>
          <w:p w:rsidR="00D534AD" w:rsidRPr="006376FA" w:rsidRDefault="00D534AD" w:rsidP="00D534AD">
            <w:pPr>
              <w:autoSpaceDE w:val="0"/>
              <w:autoSpaceDN w:val="0"/>
              <w:adjustRightInd w:val="0"/>
              <w:spacing w:line="221" w:lineRule="atLeast"/>
              <w:jc w:val="both"/>
              <w:rPr>
                <w:rFonts w:cstheme="minorHAnsi"/>
                <w:color w:val="221E1F"/>
                <w:sz w:val="20"/>
                <w:szCs w:val="20"/>
              </w:rPr>
            </w:pP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221E1F"/>
                <w:sz w:val="20"/>
                <w:szCs w:val="20"/>
              </w:rPr>
              <w:t xml:space="preserve">(b) the “Information Systems-Computer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Literacy Brief Courses Certificate”: </w:t>
            </w:r>
          </w:p>
          <w:p w:rsidR="00D534AD" w:rsidRPr="00D534AD" w:rsidRDefault="00D534AD" w:rsidP="00D534AD">
            <w:pPr>
              <w:autoSpaceDE w:val="0"/>
              <w:autoSpaceDN w:val="0"/>
              <w:adjustRightInd w:val="0"/>
              <w:spacing w:line="221" w:lineRule="atLeast"/>
              <w:jc w:val="both"/>
              <w:rPr>
                <w:rFonts w:cstheme="minorHAnsi"/>
                <w:color w:val="221E1F"/>
                <w:sz w:val="20"/>
                <w:szCs w:val="20"/>
              </w:rPr>
            </w:pPr>
            <w:r w:rsidRPr="006376FA">
              <w:rPr>
                <w:rFonts w:cstheme="minorHAnsi"/>
                <w:color w:val="221E1F"/>
                <w:sz w:val="20"/>
                <w:szCs w:val="20"/>
              </w:rPr>
              <w:t xml:space="preserve">or </w:t>
            </w:r>
          </w:p>
          <w:p w:rsidR="00D534AD" w:rsidRPr="00D534AD" w:rsidRDefault="00D534AD" w:rsidP="00D534AD">
            <w:pPr>
              <w:autoSpaceDE w:val="0"/>
              <w:autoSpaceDN w:val="0"/>
              <w:adjustRightInd w:val="0"/>
              <w:spacing w:line="221" w:lineRule="atLeast"/>
              <w:jc w:val="both"/>
              <w:rPr>
                <w:rFonts w:cstheme="minorHAnsi"/>
                <w:color w:val="000000"/>
                <w:sz w:val="20"/>
                <w:szCs w:val="20"/>
              </w:rPr>
            </w:pPr>
            <w:r w:rsidRPr="006376FA">
              <w:rPr>
                <w:rFonts w:cstheme="minorHAnsi"/>
                <w:color w:val="221E1F"/>
                <w:sz w:val="20"/>
                <w:szCs w:val="20"/>
              </w:rPr>
              <w:t xml:space="preserve">(c) a college examination of </w:t>
            </w:r>
          </w:p>
          <w:p w:rsidR="006A0587" w:rsidRPr="006376FA" w:rsidRDefault="00D534AD" w:rsidP="00D534AD">
            <w:pPr>
              <w:pStyle w:val="PlainText"/>
              <w:tabs>
                <w:tab w:val="left" w:pos="540"/>
              </w:tabs>
              <w:rPr>
                <w:rFonts w:asciiTheme="minorHAnsi" w:eastAsia="MS Mincho" w:hAnsiTheme="minorHAnsi" w:cstheme="minorHAnsi"/>
              </w:rPr>
            </w:pPr>
            <w:proofErr w:type="gramStart"/>
            <w:r w:rsidRPr="006376FA">
              <w:rPr>
                <w:rFonts w:asciiTheme="minorHAnsi" w:eastAsiaTheme="minorHAnsi" w:hAnsiTheme="minorHAnsi" w:cstheme="minorHAnsi"/>
                <w:color w:val="221E1F"/>
              </w:rPr>
              <w:t>computer</w:t>
            </w:r>
            <w:proofErr w:type="gramEnd"/>
            <w:r w:rsidRPr="006376FA">
              <w:rPr>
                <w:rFonts w:asciiTheme="minorHAnsi" w:eastAsiaTheme="minorHAnsi" w:hAnsiTheme="minorHAnsi" w:cstheme="minorHAnsi"/>
                <w:color w:val="221E1F"/>
              </w:rPr>
              <w:t xml:space="preserve"> familiarity.</w:t>
            </w:r>
          </w:p>
        </w:tc>
      </w:tr>
      <w:tr w:rsidR="006A0587" w:rsidRPr="006376FA" w:rsidTr="006A0587">
        <w:tc>
          <w:tcPr>
            <w:tcW w:w="7279" w:type="dxa"/>
          </w:tcPr>
          <w:p w:rsidR="006A0587" w:rsidRPr="006376FA" w:rsidRDefault="006A0587" w:rsidP="008F0CD5">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Some courses in the college curriculum go well beyond the familiarity to computer literacy. Courses judged by the curriculum committee to give students some aspect of computer literacy would obviously meet the computer</w:t>
            </w:r>
            <w:r w:rsidR="008F0CD5" w:rsidRPr="006376FA">
              <w:rPr>
                <w:rFonts w:asciiTheme="minorHAnsi" w:eastAsia="MS Mincho" w:hAnsiTheme="minorHAnsi" w:cstheme="minorHAnsi"/>
              </w:rPr>
              <w:t xml:space="preserve"> </w:t>
            </w:r>
            <w:r w:rsidRPr="006376FA">
              <w:rPr>
                <w:rFonts w:asciiTheme="minorHAnsi" w:eastAsia="MS Mincho" w:hAnsiTheme="minorHAnsi" w:cstheme="minorHAnsi"/>
              </w:rPr>
              <w:t>familiarity requirements.</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Courses that only use computers in the delivery of instruction should use items 1-4 below to apply for approval of the computer familiarity standard. Course outlines that demonstrate the mastery of the performance standards below would be accepted as meeting the graduation requirement.</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b/>
              </w:rPr>
            </w:pPr>
          </w:p>
        </w:tc>
        <w:tc>
          <w:tcPr>
            <w:tcW w:w="5897" w:type="dxa"/>
            <w:vMerge/>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tabs>
                <w:tab w:val="left" w:pos="540"/>
              </w:tabs>
              <w:rPr>
                <w:rFonts w:asciiTheme="minorHAnsi" w:eastAsia="MS Mincho" w:hAnsiTheme="minorHAnsi" w:cstheme="minorHAnsi"/>
              </w:rPr>
            </w:pPr>
            <w:r w:rsidRPr="006376FA">
              <w:rPr>
                <w:rFonts w:asciiTheme="minorHAnsi" w:eastAsia="MS Mincho" w:hAnsiTheme="minorHAnsi" w:cstheme="minorHAnsi"/>
                <w:b/>
              </w:rPr>
              <w:tab/>
            </w:r>
            <w:r w:rsidRPr="006376FA">
              <w:rPr>
                <w:rFonts w:asciiTheme="minorHAnsi" w:eastAsia="MS Mincho" w:hAnsiTheme="minorHAnsi" w:cstheme="minorHAnsi"/>
                <w:b/>
              </w:rPr>
              <w:tab/>
              <w:t>Computer Familiarity Performance Standards</w:t>
            </w:r>
            <w:r w:rsidRPr="006376FA">
              <w:rPr>
                <w:rFonts w:asciiTheme="minorHAnsi" w:eastAsia="MS Mincho" w:hAnsiTheme="minorHAnsi" w:cstheme="minorHAnsi"/>
              </w:rPr>
              <w:t>(9/99, rev. 9/03):</w:t>
            </w:r>
          </w:p>
        </w:tc>
        <w:tc>
          <w:tcPr>
            <w:tcW w:w="5897" w:type="dxa"/>
            <w:vMerge/>
          </w:tcPr>
          <w:p w:rsidR="006A0587" w:rsidRPr="006376FA" w:rsidRDefault="006A0587" w:rsidP="005357E0">
            <w:pPr>
              <w:pStyle w:val="PlainText"/>
              <w:tabs>
                <w:tab w:val="left" w:pos="540"/>
              </w:tabs>
              <w:rPr>
                <w:rFonts w:asciiTheme="minorHAnsi" w:eastAsia="MS Mincho" w:hAnsiTheme="minorHAnsi" w:cstheme="minorHAnsi"/>
                <w:b/>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Activate a personal computer and load files or software from a disk and/or CD ROM;</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Access and use one application to create a document, save, retrieve, and print it;</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8F0CD5">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Access the Internet/World Wide Web on a dial up basis or via a school Local Area Network and use a search tool to locate information relevant to course work, then print it or download it to a file;</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r w:rsidRPr="006376FA">
              <w:rPr>
                <w:rFonts w:asciiTheme="minorHAnsi" w:eastAsia="MS Mincho" w:hAnsiTheme="minorHAnsi" w:cstheme="minorHAnsi"/>
              </w:rPr>
              <w:t>Send and reply to email messages;</w:t>
            </w:r>
          </w:p>
        </w:tc>
        <w:tc>
          <w:tcPr>
            <w:tcW w:w="5897" w:type="dxa"/>
            <w:vMerge/>
          </w:tcPr>
          <w:p w:rsidR="006A0587" w:rsidRPr="006376FA"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rPr>
            </w:pPr>
          </w:p>
        </w:tc>
      </w:tr>
      <w:tr w:rsidR="006A0587" w:rsidRPr="006376FA" w:rsidTr="006A0587">
        <w:tc>
          <w:tcPr>
            <w:tcW w:w="7279" w:type="dxa"/>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r w:rsidRPr="006376FA">
              <w:rPr>
                <w:rFonts w:asciiTheme="minorHAnsi" w:eastAsia="MS Mincho" w:hAnsiTheme="minorHAnsi" w:cstheme="minorHAnsi"/>
              </w:rPr>
              <w:t>In addition, the test developed to meet the graduation requirement will test the four recommended performance standards.</w:t>
            </w:r>
          </w:p>
        </w:tc>
        <w:tc>
          <w:tcPr>
            <w:tcW w:w="5897" w:type="dxa"/>
            <w:vMerge/>
          </w:tcPr>
          <w:p w:rsidR="006A0587" w:rsidRPr="006376FA"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rPr>
            </w:pPr>
          </w:p>
        </w:tc>
      </w:tr>
    </w:tbl>
    <w:p w:rsidR="006A0587" w:rsidRPr="006376FA" w:rsidRDefault="006A0587" w:rsidP="006A0587">
      <w:pPr>
        <w:autoSpaceDE w:val="0"/>
        <w:autoSpaceDN w:val="0"/>
        <w:adjustRightInd w:val="0"/>
        <w:spacing w:after="0" w:line="240" w:lineRule="auto"/>
        <w:rPr>
          <w:rFonts w:cstheme="minorHAnsi"/>
          <w:sz w:val="20"/>
          <w:szCs w:val="20"/>
        </w:rPr>
      </w:pPr>
    </w:p>
    <w:sectPr w:rsidR="006A0587" w:rsidRPr="006376FA" w:rsidSect="00553C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8C"/>
    <w:multiLevelType w:val="multilevel"/>
    <w:tmpl w:val="BB2E6986"/>
    <w:lvl w:ilvl="0">
      <w:start w:val="1"/>
      <w:numFmt w:val="upperRoman"/>
      <w:lvlText w:val="%1."/>
      <w:lvlJc w:val="left"/>
      <w:pPr>
        <w:tabs>
          <w:tab w:val="num" w:pos="72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3" w:hAnsi="Wingdings 3" w:hint="default"/>
      </w:rPr>
    </w:lvl>
    <w:lvl w:ilvl="8">
      <w:start w:val="1"/>
      <w:numFmt w:val="lowerRoman"/>
      <w:lvlText w:val="%9."/>
      <w:lvlJc w:val="left"/>
      <w:pPr>
        <w:tabs>
          <w:tab w:val="num" w:pos="3240"/>
        </w:tabs>
        <w:ind w:left="3240" w:hanging="360"/>
      </w:pPr>
      <w:rPr>
        <w:rFonts w:hint="default"/>
      </w:rPr>
    </w:lvl>
  </w:abstractNum>
  <w:abstractNum w:abstractNumId="1">
    <w:nsid w:val="49F615F7"/>
    <w:multiLevelType w:val="hybridMultilevel"/>
    <w:tmpl w:val="D30C2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5"/>
    <w:rsid w:val="002B5D14"/>
    <w:rsid w:val="00553CE5"/>
    <w:rsid w:val="006376FA"/>
    <w:rsid w:val="006A0587"/>
    <w:rsid w:val="008F0CD5"/>
    <w:rsid w:val="00D534AD"/>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 w:type="paragraph" w:customStyle="1" w:styleId="Pa11">
    <w:name w:val="Pa11"/>
    <w:basedOn w:val="Normal"/>
    <w:next w:val="Normal"/>
    <w:uiPriority w:val="99"/>
    <w:rsid w:val="00D534AD"/>
    <w:pPr>
      <w:autoSpaceDE w:val="0"/>
      <w:autoSpaceDN w:val="0"/>
      <w:adjustRightInd w:val="0"/>
      <w:spacing w:after="0" w:line="221" w:lineRule="atLeast"/>
    </w:pPr>
    <w:rPr>
      <w:rFonts w:ascii="AGaramond" w:hAnsi="AGaramond"/>
      <w:sz w:val="24"/>
      <w:szCs w:val="24"/>
    </w:rPr>
  </w:style>
  <w:style w:type="character" w:customStyle="1" w:styleId="A8">
    <w:name w:val="A8"/>
    <w:uiPriority w:val="99"/>
    <w:rsid w:val="00D534AD"/>
    <w:rPr>
      <w:rFonts w:cs="AGaramond"/>
      <w:color w:val="221E1F"/>
      <w:sz w:val="20"/>
      <w:szCs w:val="20"/>
    </w:rPr>
  </w:style>
  <w:style w:type="character" w:styleId="Strong">
    <w:name w:val="Strong"/>
    <w:basedOn w:val="DefaultParagraphFont"/>
    <w:uiPriority w:val="22"/>
    <w:qFormat/>
    <w:rsid w:val="006376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 w:type="paragraph" w:customStyle="1" w:styleId="Pa11">
    <w:name w:val="Pa11"/>
    <w:basedOn w:val="Normal"/>
    <w:next w:val="Normal"/>
    <w:uiPriority w:val="99"/>
    <w:rsid w:val="00D534AD"/>
    <w:pPr>
      <w:autoSpaceDE w:val="0"/>
      <w:autoSpaceDN w:val="0"/>
      <w:adjustRightInd w:val="0"/>
      <w:spacing w:after="0" w:line="221" w:lineRule="atLeast"/>
    </w:pPr>
    <w:rPr>
      <w:rFonts w:ascii="AGaramond" w:hAnsi="AGaramond"/>
      <w:sz w:val="24"/>
      <w:szCs w:val="24"/>
    </w:rPr>
  </w:style>
  <w:style w:type="character" w:customStyle="1" w:styleId="A8">
    <w:name w:val="A8"/>
    <w:uiPriority w:val="99"/>
    <w:rsid w:val="00D534AD"/>
    <w:rPr>
      <w:rFonts w:cs="AGaramond"/>
      <w:color w:val="221E1F"/>
      <w:sz w:val="20"/>
      <w:szCs w:val="20"/>
    </w:rPr>
  </w:style>
  <w:style w:type="character" w:styleId="Strong">
    <w:name w:val="Strong"/>
    <w:basedOn w:val="DefaultParagraphFont"/>
    <w:uiPriority w:val="22"/>
    <w:qFormat/>
    <w:rsid w:val="00637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ch001</dc:creator>
  <cp:lastModifiedBy>Cheryl Hesse</cp:lastModifiedBy>
  <cp:revision>3</cp:revision>
  <dcterms:created xsi:type="dcterms:W3CDTF">2014-08-26T16:06:00Z</dcterms:created>
  <dcterms:modified xsi:type="dcterms:W3CDTF">2014-08-26T16:06:00Z</dcterms:modified>
</cp:coreProperties>
</file>