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4F495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4F495B" w:rsidRDefault="004F495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4F495B" w:rsidRDefault="004F495B" w:rsidP="004F495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Present</w:t>
      </w:r>
    </w:p>
    <w:p w:rsidR="004F495B" w:rsidRDefault="004F495B" w:rsidP="004F495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Ashley Calhoun, Lore Dobusch, Cynthia Elliott, Toni Ensz, John Fitzer, Richardson Fleuridor, Kate Fourchy, Nancy Frampton, Pam Gilmore, Doug Gong, Nancy Marsh, David Richey, Melanie </w:t>
      </w:r>
      <w:proofErr w:type="spellStart"/>
      <w:r>
        <w:rPr>
          <w:rFonts w:cs="Calibri"/>
          <w:bCs/>
          <w:sz w:val="18"/>
          <w:szCs w:val="18"/>
        </w:rPr>
        <w:t>Sanwo</w:t>
      </w:r>
      <w:proofErr w:type="spellEnd"/>
      <w:r>
        <w:rPr>
          <w:rFonts w:cs="Calibri"/>
          <w:bCs/>
          <w:sz w:val="18"/>
          <w:szCs w:val="18"/>
        </w:rPr>
        <w:t>, Michael van Wyhe, Sheryl Young-Manning</w:t>
      </w:r>
    </w:p>
    <w:p w:rsidR="004F495B" w:rsidRDefault="004F495B" w:rsidP="004F495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4F495B" w:rsidRDefault="004F495B" w:rsidP="004F495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Absent</w:t>
      </w:r>
    </w:p>
    <w:p w:rsidR="004F495B" w:rsidRDefault="004F495B" w:rsidP="004F495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Franchesca Amezola, David Clark, Michael Cole, Tracy Estrada</w:t>
      </w:r>
      <w:proofErr w:type="gramStart"/>
      <w:r>
        <w:rPr>
          <w:rFonts w:cs="Calibri"/>
          <w:bCs/>
          <w:sz w:val="18"/>
          <w:szCs w:val="18"/>
        </w:rPr>
        <w:t>,  Kelly</w:t>
      </w:r>
      <w:proofErr w:type="gramEnd"/>
      <w:r>
        <w:rPr>
          <w:rFonts w:cs="Calibri"/>
          <w:bCs/>
          <w:sz w:val="18"/>
          <w:szCs w:val="18"/>
        </w:rPr>
        <w:t xml:space="preserve"> Fowler, Kent Kinney</w:t>
      </w:r>
    </w:p>
    <w:p w:rsidR="004F495B" w:rsidRDefault="004F495B" w:rsidP="004F495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4F495B" w:rsidRDefault="004F495B" w:rsidP="004F495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Visitors</w:t>
      </w:r>
    </w:p>
    <w:p w:rsidR="004F495B" w:rsidRPr="003D3734" w:rsidRDefault="004F495B" w:rsidP="004F495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Randy Genera, Kristine Hodges, Deborah Ikeda</w:t>
      </w:r>
    </w:p>
    <w:p w:rsidR="004F495B" w:rsidRPr="00D576BC" w:rsidRDefault="004F495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72F6D" w:rsidRPr="00D576BC" w:rsidRDefault="00F72F6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6F26BD" w:rsidRDefault="006F26BD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4F495B" w:rsidRDefault="004F495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3:10 p.m.</w:t>
      </w:r>
      <w:r>
        <w:rPr>
          <w:rFonts w:asciiTheme="minorHAnsi" w:hAnsiTheme="minorHAnsi" w:cstheme="minorHAnsi"/>
          <w:bCs/>
          <w:sz w:val="18"/>
          <w:szCs w:val="18"/>
        </w:rPr>
        <w:tab/>
      </w:r>
    </w:p>
    <w:p w:rsidR="004F495B" w:rsidRPr="00D576BC" w:rsidRDefault="004F495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6F26BD" w:rsidRPr="00D576BC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4F495B" w:rsidRPr="004F495B" w:rsidRDefault="004F495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4F495B"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4F495B" w:rsidRDefault="004F495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D576B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D6771" w:rsidRPr="00D576BC">
        <w:rPr>
          <w:rFonts w:asciiTheme="minorHAnsi" w:hAnsiTheme="minorHAnsi" w:cstheme="minorHAnsi"/>
          <w:b/>
          <w:bCs/>
          <w:sz w:val="18"/>
          <w:szCs w:val="18"/>
        </w:rPr>
        <w:t>February 2</w:t>
      </w:r>
      <w:r w:rsidR="00605912" w:rsidRPr="00D576BC"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="006D6771" w:rsidRPr="00D576BC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6F26BD" w:rsidRPr="00D576BC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4F495B" w:rsidRDefault="004F495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Minutes approved as submitted.</w:t>
      </w:r>
    </w:p>
    <w:p w:rsidR="004F495B" w:rsidRPr="004F495B" w:rsidRDefault="004F495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D576BC">
        <w:rPr>
          <w:rFonts w:asciiTheme="minorHAnsi" w:hAnsiTheme="minorHAnsi" w:cstheme="minorHAnsi"/>
          <w:sz w:val="18"/>
          <w:szCs w:val="18"/>
        </w:rPr>
        <w:tab/>
      </w:r>
    </w:p>
    <w:p w:rsidR="00FA4582" w:rsidRPr="00D576BC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D576BC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D576BC" w:rsidRDefault="00D57D34" w:rsidP="00F31402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D576BC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245410" w:rsidRPr="00D576BC" w:rsidRDefault="00245410" w:rsidP="00245410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ARTS &amp; SOCIAL SCIENCE DEPARTMENT</w:t>
      </w:r>
    </w:p>
    <w:p w:rsidR="00245410" w:rsidRPr="00D576BC" w:rsidRDefault="00245410" w:rsidP="00245410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Modifications (Program Review) effective fall 2013 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Ethnic Studies 5 African People in the New World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Ethnic Studies 32 History of the Mexican American People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1 Western Civilization to 1648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2 Western Civilization from 1648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5 African People in the New World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11 History of the United States to 1877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12 History of the United States since 1877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12H Honors of the United States since 1877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20 Comparative World Civilizations to 1600</w:t>
      </w:r>
    </w:p>
    <w:p w:rsidR="00245410" w:rsidRPr="00D576BC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22 History of American Women</w:t>
      </w:r>
    </w:p>
    <w:p w:rsidR="00245410" w:rsidRDefault="00245410" w:rsidP="00245410">
      <w:pPr>
        <w:pStyle w:val="ListParagraph"/>
        <w:numPr>
          <w:ilvl w:val="1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hanging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History 32 History of the Mexican American People</w:t>
      </w:r>
    </w:p>
    <w:p w:rsidR="008F6497" w:rsidRDefault="008F6497" w:rsidP="008F649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4F495B" w:rsidRDefault="004F495B" w:rsidP="008F649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modifications for the Ethnic Studies and History courses.</w:t>
      </w:r>
      <w:proofErr w:type="gramEnd"/>
    </w:p>
    <w:p w:rsidR="004F495B" w:rsidRDefault="004F495B" w:rsidP="008F649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advisories for the Ethnic Studies and History courses.</w:t>
      </w:r>
      <w:proofErr w:type="gramEnd"/>
    </w:p>
    <w:p w:rsidR="004F495B" w:rsidRPr="004F495B" w:rsidRDefault="004F495B" w:rsidP="008F649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8F6497" w:rsidRPr="008F6497" w:rsidRDefault="008E2297" w:rsidP="008F6497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AND PERFORMING ARTS</w:t>
      </w:r>
      <w:r w:rsidR="008F6497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FAMILIES</w:t>
      </w:r>
    </w:p>
    <w:p w:rsidR="0064434E" w:rsidRDefault="0064434E" w:rsidP="006443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4F495B" w:rsidRDefault="004F495B" w:rsidP="006443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John Fitzer will contact Stephen Dent.</w:t>
      </w:r>
    </w:p>
    <w:p w:rsidR="004F495B" w:rsidRDefault="004F495B" w:rsidP="006443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F495B" w:rsidRDefault="004F495B" w:rsidP="006443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Item tabled.</w:t>
      </w:r>
    </w:p>
    <w:p w:rsidR="004F495B" w:rsidRDefault="004F49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4F495B" w:rsidRPr="004F495B" w:rsidRDefault="004F495B" w:rsidP="0064434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6D9" w:rsidRPr="00D576BC" w:rsidRDefault="00A61C48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D90876" w:rsidRPr="00D576BC" w:rsidRDefault="00D90876" w:rsidP="00D90876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DISABLED STUDENT PROGRAMS DEPARTMENT</w:t>
      </w:r>
    </w:p>
    <w:p w:rsidR="00D90876" w:rsidRPr="00D576BC" w:rsidRDefault="00D90876" w:rsidP="00D90876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Course Modifications effective fall 2013 – Removing Repeats for compliance with Title 5 repeatable courses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Services212 Health Management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Services213 Communication and Advocacy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214 Government Basics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Transition to College for Students with Disabilities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Bridge to College Arithmetic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Bridge to College Reading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Workability Assessment and Career Awareness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Workability Preparation and Job Placement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Workability Strategies and Job Maintenance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Workability Experience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Strategies Intervention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Group Interaction for Students with Disabilities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Group Dynamics-Peer Mentoring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Money Skills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Life Skills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Consumer Skills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Independent Living Skills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Horticulture Skills I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Horticulture Skills II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Adapted Computer Literacy</w:t>
      </w:r>
    </w:p>
    <w:p w:rsidR="00D90876" w:rsidRPr="00D576BC" w:rsidRDefault="00D90876" w:rsidP="00D90876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Developmental Services Developmental Services: Computer Applications of Software to Reading and Writing</w:t>
      </w:r>
    </w:p>
    <w:p w:rsidR="00D90876" w:rsidRDefault="00D90876" w:rsidP="00D90876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4F495B" w:rsidRDefault="004F495B" w:rsidP="00D90876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Michael van Wyhe asked if there had been communication from the Chancellor’s Office. </w:t>
      </w:r>
    </w:p>
    <w:p w:rsidR="004F495B" w:rsidRDefault="004F495B" w:rsidP="00D90876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4F495B" w:rsidRDefault="00DA3082" w:rsidP="00D90876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Reedley and Fresno City C</w:t>
      </w:r>
      <w:r w:rsidR="004F495B">
        <w:rPr>
          <w:rFonts w:asciiTheme="minorHAnsi" w:hAnsiTheme="minorHAnsi" w:cstheme="minorHAnsi"/>
          <w:sz w:val="18"/>
          <w:szCs w:val="18"/>
        </w:rPr>
        <w:t>ollege ha</w:t>
      </w:r>
      <w:r>
        <w:rPr>
          <w:rFonts w:asciiTheme="minorHAnsi" w:hAnsiTheme="minorHAnsi" w:cstheme="minorHAnsi"/>
          <w:sz w:val="18"/>
          <w:szCs w:val="18"/>
        </w:rPr>
        <w:t>ve</w:t>
      </w:r>
      <w:r w:rsidR="004F495B">
        <w:rPr>
          <w:rFonts w:asciiTheme="minorHAnsi" w:hAnsiTheme="minorHAnsi" w:cstheme="minorHAnsi"/>
          <w:sz w:val="18"/>
          <w:szCs w:val="18"/>
        </w:rPr>
        <w:t xml:space="preserve"> received confirmation from the Chancellor’s Office that special courses are not </w:t>
      </w:r>
      <w:r w:rsidR="004F495B">
        <w:rPr>
          <w:rFonts w:asciiTheme="minorHAnsi" w:hAnsiTheme="minorHAnsi" w:cstheme="minorHAnsi"/>
          <w:sz w:val="18"/>
          <w:szCs w:val="18"/>
        </w:rPr>
        <w:tab/>
        <w:t>repeatable.</w:t>
      </w:r>
    </w:p>
    <w:p w:rsidR="004F495B" w:rsidRDefault="004F495B" w:rsidP="00D90876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4F495B" w:rsidRDefault="004F495B" w:rsidP="00D90876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Michael van Wyhe said Academic Senate is working on developing a simple petition for the use by DSPS counselors to </w:t>
      </w:r>
      <w:r>
        <w:rPr>
          <w:rFonts w:asciiTheme="minorHAnsi" w:hAnsiTheme="minorHAnsi" w:cstheme="minorHAnsi"/>
          <w:sz w:val="18"/>
          <w:szCs w:val="18"/>
        </w:rPr>
        <w:tab/>
        <w:t>accommodate the students need for repetition of special courses.</w:t>
      </w:r>
    </w:p>
    <w:p w:rsidR="004F495B" w:rsidRPr="004F495B" w:rsidRDefault="004F495B" w:rsidP="00D90876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D90876" w:rsidRPr="00D576BC" w:rsidRDefault="00D90876" w:rsidP="00D90876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COMPOSITION, LITERATURE AND COMMUNICATION DEPARTMENT</w:t>
      </w:r>
    </w:p>
    <w:p w:rsidR="00740802" w:rsidRPr="00D576BC" w:rsidRDefault="00740802" w:rsidP="00D90876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Course Modifications effective fall 2013</w:t>
      </w:r>
    </w:p>
    <w:p w:rsidR="00D90876" w:rsidRPr="00D576BC" w:rsidRDefault="00D90876" w:rsidP="00740802">
      <w:pPr>
        <w:pStyle w:val="ListParagraph"/>
        <w:numPr>
          <w:ilvl w:val="1"/>
          <w:numId w:val="18"/>
        </w:numPr>
        <w:tabs>
          <w:tab w:val="left" w:pos="360"/>
          <w:tab w:val="left" w:pos="720"/>
          <w:tab w:val="left" w:pos="1440"/>
        </w:tabs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ENGL 44A WORLD LITERATURE TO THE RENAISSANCE</w:t>
      </w:r>
    </w:p>
    <w:p w:rsidR="00740802" w:rsidRPr="00D576BC" w:rsidRDefault="00740802" w:rsidP="00740802">
      <w:pPr>
        <w:pStyle w:val="ListParagraph"/>
        <w:numPr>
          <w:ilvl w:val="1"/>
          <w:numId w:val="18"/>
        </w:numPr>
        <w:tabs>
          <w:tab w:val="left" w:pos="360"/>
          <w:tab w:val="left" w:pos="720"/>
          <w:tab w:val="left" w:pos="1440"/>
        </w:tabs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ENGL 44B WORLD LITERATURE SINCE THE RENAISSANCE</w:t>
      </w:r>
    </w:p>
    <w:p w:rsidR="00740802" w:rsidRDefault="00740802" w:rsidP="00740802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4F495B" w:rsidRPr="004F495B" w:rsidRDefault="004F495B" w:rsidP="00740802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4F495B">
        <w:rPr>
          <w:rFonts w:asciiTheme="minorHAnsi" w:hAnsiTheme="minorHAnsi" w:cstheme="minorHAnsi"/>
          <w:sz w:val="18"/>
          <w:szCs w:val="18"/>
        </w:rPr>
        <w:tab/>
        <w:t>Courses are being modified to meet C-ID.</w:t>
      </w:r>
    </w:p>
    <w:p w:rsidR="004F495B" w:rsidRPr="00D576BC" w:rsidRDefault="004F495B" w:rsidP="00740802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740802" w:rsidRPr="00D576BC" w:rsidRDefault="00740802" w:rsidP="00740802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740802" w:rsidRPr="00D576BC" w:rsidRDefault="00740802" w:rsidP="00740802">
      <w:pPr>
        <w:pStyle w:val="ListParagraph"/>
        <w:numPr>
          <w:ilvl w:val="0"/>
          <w:numId w:val="19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Course Deletions effective summer 2013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30 Fundamentals of Networking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43 Advanced Networking Concepts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Pr="00D576B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CF8F5"/>
        </w:rPr>
        <w:t>49A LAN Fundamentals–Cisco Training I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Pr="00D576B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CF8F5"/>
        </w:rPr>
        <w:t>49B Router Theory &amp; Technology - Cisco Training II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Pr="00D576B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CF8F5"/>
        </w:rPr>
        <w:t>49C Advanced Routing and Switching - Cisco Training III</w:t>
      </w:r>
    </w:p>
    <w:p w:rsidR="00740802" w:rsidRPr="00D576BC" w:rsidRDefault="00740802" w:rsidP="00740802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Pr="00D576B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CF8F5"/>
        </w:rPr>
        <w:t>49D Advanced Network Design and Management - Cisco Training IV</w:t>
      </w:r>
    </w:p>
    <w:p w:rsidR="0064434E" w:rsidRDefault="0064434E" w:rsidP="0064434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F495B" w:rsidRDefault="004F495B" w:rsidP="0064434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Approved deletions of Information Systems 30, 43, 49A, 49B, 49C, and 49D.</w:t>
      </w:r>
      <w:proofErr w:type="gramEnd"/>
    </w:p>
    <w:p w:rsidR="004F495B" w:rsidRPr="004F495B" w:rsidRDefault="004F495B" w:rsidP="0064434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816A54" w:rsidRPr="00D576BC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8.</w:t>
      </w:r>
      <w:r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C60E2A" w:rsidRPr="00D576BC">
        <w:rPr>
          <w:rFonts w:asciiTheme="minorHAnsi" w:hAnsiTheme="minorHAnsi" w:cstheme="minorHAnsi"/>
          <w:b/>
          <w:sz w:val="18"/>
          <w:szCs w:val="18"/>
        </w:rPr>
        <w:t>HIGH SCHOOL COURSE ARTICULATION</w:t>
      </w:r>
    </w:p>
    <w:p w:rsidR="004F495B" w:rsidRDefault="004F495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277414" w:rsidRPr="00277414" w:rsidRDefault="00277414" w:rsidP="002774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277414">
        <w:rPr>
          <w:rFonts w:asciiTheme="minorHAnsi" w:hAnsiTheme="minorHAnsi" w:cstheme="minorHAnsi"/>
          <w:sz w:val="18"/>
          <w:szCs w:val="18"/>
        </w:rPr>
        <w:t>Pam Gilmore read Title 5, section 55051(c) as it relates to course notation on college transcripts as well as to how it relates to credit by exam</w:t>
      </w:r>
      <w:r>
        <w:rPr>
          <w:rFonts w:asciiTheme="minorHAnsi" w:hAnsiTheme="minorHAnsi" w:cstheme="minorHAnsi"/>
          <w:sz w:val="18"/>
          <w:szCs w:val="18"/>
        </w:rPr>
        <w:t xml:space="preserve"> for articulation of High School Courses</w:t>
      </w:r>
      <w:r w:rsidRPr="00277414">
        <w:rPr>
          <w:rFonts w:asciiTheme="minorHAnsi" w:hAnsiTheme="minorHAnsi" w:cstheme="minorHAnsi"/>
          <w:sz w:val="18"/>
          <w:szCs w:val="18"/>
        </w:rPr>
        <w:t>.</w:t>
      </w:r>
    </w:p>
    <w:p w:rsidR="00277414" w:rsidRDefault="0027741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60E2A" w:rsidRDefault="0027741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ab/>
      </w:r>
      <w:r w:rsidR="004F495B">
        <w:rPr>
          <w:rFonts w:asciiTheme="minorHAnsi" w:hAnsiTheme="minorHAnsi" w:cstheme="minorHAnsi"/>
          <w:sz w:val="18"/>
          <w:szCs w:val="18"/>
        </w:rPr>
        <w:t xml:space="preserve">John Fitzer will be meeting with Michael White to discuss the </w:t>
      </w:r>
      <w:r w:rsidR="00FB6798">
        <w:rPr>
          <w:rFonts w:asciiTheme="minorHAnsi" w:hAnsiTheme="minorHAnsi" w:cstheme="minorHAnsi"/>
          <w:sz w:val="18"/>
          <w:szCs w:val="18"/>
        </w:rPr>
        <w:t xml:space="preserve">recommendation to handle 2+2 via the credit by exam </w:t>
      </w:r>
      <w:r w:rsidR="00FB6798">
        <w:rPr>
          <w:rFonts w:asciiTheme="minorHAnsi" w:hAnsiTheme="minorHAnsi" w:cstheme="minorHAnsi"/>
          <w:sz w:val="18"/>
          <w:szCs w:val="18"/>
        </w:rPr>
        <w:tab/>
        <w:t>process</w:t>
      </w:r>
      <w:r w:rsidR="004F495B">
        <w:rPr>
          <w:rFonts w:asciiTheme="minorHAnsi" w:hAnsiTheme="minorHAnsi" w:cstheme="minorHAnsi"/>
          <w:sz w:val="18"/>
          <w:szCs w:val="18"/>
        </w:rPr>
        <w:t>.</w:t>
      </w:r>
      <w:r w:rsidR="004F495B">
        <w:rPr>
          <w:rFonts w:asciiTheme="minorHAnsi" w:hAnsiTheme="minorHAnsi" w:cstheme="minorHAnsi"/>
          <w:b/>
          <w:sz w:val="18"/>
          <w:szCs w:val="18"/>
        </w:rPr>
        <w:tab/>
      </w: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FB6798">
        <w:rPr>
          <w:rFonts w:asciiTheme="minorHAnsi" w:hAnsiTheme="minorHAnsi" w:cstheme="minorHAnsi"/>
          <w:sz w:val="18"/>
          <w:szCs w:val="18"/>
        </w:rPr>
        <w:tab/>
        <w:t>It was pointed out that credit by exam is not an option if taken previously in high school or at another college.</w:t>
      </w: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There has to be a High School Articulation Officer appointed by the college president before the process can be used.</w:t>
      </w: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Debbie Ikeda said that as president she has already appointed a part-time counselor as the High School Articulation Officer </w:t>
      </w:r>
      <w:r>
        <w:rPr>
          <w:rFonts w:asciiTheme="minorHAnsi" w:hAnsiTheme="minorHAnsi" w:cstheme="minorHAnsi"/>
          <w:sz w:val="18"/>
          <w:szCs w:val="18"/>
        </w:rPr>
        <w:tab/>
        <w:t>for Willow International.</w:t>
      </w: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Cynthia Elliott stated they are following statutes and district regulations.</w:t>
      </w: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Debbie Ikeda stated this was taken to Chancellor’s Cabinet on Monday, March 4 and the AR is being revised to delete the </w:t>
      </w:r>
      <w:r>
        <w:rPr>
          <w:rFonts w:asciiTheme="minorHAnsi" w:hAnsiTheme="minorHAnsi" w:cstheme="minorHAnsi"/>
          <w:sz w:val="18"/>
          <w:szCs w:val="18"/>
        </w:rPr>
        <w:tab/>
        <w:t>High School Articulation Officer.</w:t>
      </w:r>
    </w:p>
    <w:p w:rsidR="00277414" w:rsidRDefault="0027741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77414" w:rsidRDefault="00277414" w:rsidP="002774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Pam Gilmore clarified the difference between 2+2 CTE/</w:t>
      </w:r>
      <w:proofErr w:type="spellStart"/>
      <w:r>
        <w:rPr>
          <w:rFonts w:asciiTheme="minorHAnsi" w:hAnsiTheme="minorHAnsi" w:cstheme="minorHAnsi"/>
          <w:sz w:val="18"/>
          <w:szCs w:val="18"/>
        </w:rPr>
        <w:t>Voc</w:t>
      </w:r>
      <w:proofErr w:type="spellEnd"/>
      <w:r>
        <w:rPr>
          <w:rFonts w:asciiTheme="minorHAnsi" w:hAnsiTheme="minorHAnsi" w:cstheme="minorHAnsi"/>
          <w:sz w:val="18"/>
          <w:szCs w:val="18"/>
        </w:rPr>
        <w:t>-Ed. Course articulation and all other proposed High School courses being articulated. 2+2 is reserved for CTE/</w:t>
      </w:r>
      <w:proofErr w:type="spellStart"/>
      <w:r>
        <w:rPr>
          <w:rFonts w:asciiTheme="minorHAnsi" w:hAnsiTheme="minorHAnsi" w:cstheme="minorHAnsi"/>
          <w:sz w:val="18"/>
          <w:szCs w:val="18"/>
        </w:rPr>
        <w:t>Voc</w:t>
      </w:r>
      <w:proofErr w:type="spellEnd"/>
      <w:r>
        <w:rPr>
          <w:rFonts w:asciiTheme="minorHAnsi" w:hAnsiTheme="minorHAnsi" w:cstheme="minorHAnsi"/>
          <w:sz w:val="18"/>
          <w:szCs w:val="18"/>
        </w:rPr>
        <w:t>-Ed. Courses ONLY.</w:t>
      </w:r>
    </w:p>
    <w:p w:rsidR="00277414" w:rsidRDefault="00277414" w:rsidP="002774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</w:p>
    <w:p w:rsidR="00277414" w:rsidRPr="00FB6798" w:rsidRDefault="00277414" w:rsidP="002774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Pam Gilmore stated that 2+2 credit is given via 2+2 Agreements between individual high school and individual colleges. 2+2 agreements signed between one high school and Reedley College means that the articulated course will be accepted on all campuses of Reedley College. 2+2 articulation is not District-wide; it is college-wide.</w:t>
      </w:r>
    </w:p>
    <w:p w:rsidR="00FB6798" w:rsidRPr="00D576BC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60E2A" w:rsidRPr="00D576BC" w:rsidRDefault="0060591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9</w:t>
      </w:r>
      <w:r w:rsidR="00C60E2A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C60E2A" w:rsidRPr="00D576BC">
        <w:rPr>
          <w:rFonts w:asciiTheme="minorHAnsi" w:hAnsiTheme="minorHAnsi" w:cstheme="minorHAnsi"/>
          <w:b/>
          <w:sz w:val="18"/>
          <w:szCs w:val="18"/>
        </w:rPr>
        <w:tab/>
        <w:t xml:space="preserve">WILLOW INTERNATIONAL – CLOVIS HIGH SCHOOL ENGLISH COURSE ARTICULATION </w:t>
      </w:r>
    </w:p>
    <w:p w:rsidR="00816A54" w:rsidRPr="00D576BC" w:rsidRDefault="00816A5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Willow International would like to articulate </w:t>
      </w:r>
      <w:r w:rsidR="00A366E4">
        <w:rPr>
          <w:rFonts w:asciiTheme="minorHAnsi" w:hAnsiTheme="minorHAnsi" w:cstheme="minorHAnsi"/>
          <w:sz w:val="18"/>
          <w:szCs w:val="18"/>
        </w:rPr>
        <w:t xml:space="preserve">the </w:t>
      </w:r>
      <w:r>
        <w:rPr>
          <w:rFonts w:asciiTheme="minorHAnsi" w:hAnsiTheme="minorHAnsi" w:cstheme="minorHAnsi"/>
          <w:sz w:val="18"/>
          <w:szCs w:val="18"/>
        </w:rPr>
        <w:t xml:space="preserve">senior English class at Clovis High School with Reedley College’s English </w:t>
      </w:r>
      <w:r w:rsidR="00A366E4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125.</w:t>
      </w: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It was pointed out that there is not a process in place for this.</w:t>
      </w: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Cynthia Elliott said that is why they put together the Articulation of Academic High School courses, a Process of the Clovis </w:t>
      </w:r>
      <w:r>
        <w:rPr>
          <w:rFonts w:asciiTheme="minorHAnsi" w:hAnsiTheme="minorHAnsi" w:cstheme="minorHAnsi"/>
          <w:sz w:val="18"/>
          <w:szCs w:val="18"/>
        </w:rPr>
        <w:tab/>
        <w:t>Curriculum Committee project.</w:t>
      </w: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The English department does not have a problem with the proposed process </w:t>
      </w:r>
      <w:r w:rsidR="000D2A94">
        <w:rPr>
          <w:rFonts w:asciiTheme="minorHAnsi" w:hAnsiTheme="minorHAnsi" w:cstheme="minorHAnsi"/>
          <w:sz w:val="18"/>
          <w:szCs w:val="18"/>
        </w:rPr>
        <w:t xml:space="preserve">as long as it is in compliance </w:t>
      </w:r>
      <w:r>
        <w:rPr>
          <w:rFonts w:asciiTheme="minorHAnsi" w:hAnsiTheme="minorHAnsi" w:cstheme="minorHAnsi"/>
          <w:sz w:val="18"/>
          <w:szCs w:val="18"/>
        </w:rPr>
        <w:t xml:space="preserve">but pointed out </w:t>
      </w:r>
      <w:r w:rsidR="000D2A94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that it is not a process they would use here at Reedley College.</w:t>
      </w: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366E4" w:rsidRPr="00FB6798" w:rsidRDefault="00A366E4" w:rsidP="00A366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Cynthia Elliott said she was told by Pam Gilmore that each campus has its own placement process and this would be one </w:t>
      </w:r>
      <w:r>
        <w:rPr>
          <w:rFonts w:asciiTheme="minorHAnsi" w:hAnsiTheme="minorHAnsi" w:cstheme="minorHAnsi"/>
          <w:sz w:val="18"/>
          <w:szCs w:val="18"/>
        </w:rPr>
        <w:tab/>
        <w:t>Willow International would use.</w:t>
      </w: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If this process is put in place it would be used by all the sites of Reedley College.</w:t>
      </w: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In response to the question “Is this only for the English courses or would other courses be considered?” Debbie Ikeda and </w:t>
      </w:r>
      <w:r>
        <w:rPr>
          <w:rFonts w:asciiTheme="minorHAnsi" w:hAnsiTheme="minorHAnsi" w:cstheme="minorHAnsi"/>
          <w:sz w:val="18"/>
          <w:szCs w:val="18"/>
        </w:rPr>
        <w:tab/>
        <w:t xml:space="preserve">Cynthia Elliott said that if the process is approved then </w:t>
      </w:r>
      <w:r w:rsidR="00377AB9">
        <w:rPr>
          <w:rFonts w:asciiTheme="minorHAnsi" w:hAnsiTheme="minorHAnsi" w:cstheme="minorHAnsi"/>
          <w:sz w:val="18"/>
          <w:szCs w:val="18"/>
        </w:rPr>
        <w:t>it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E0BD1">
        <w:rPr>
          <w:rFonts w:asciiTheme="minorHAnsi" w:hAnsiTheme="minorHAnsi" w:cstheme="minorHAnsi"/>
          <w:sz w:val="18"/>
          <w:szCs w:val="18"/>
        </w:rPr>
        <w:t>may</w:t>
      </w:r>
      <w:r w:rsidR="00377AB9">
        <w:rPr>
          <w:rFonts w:asciiTheme="minorHAnsi" w:hAnsiTheme="minorHAnsi" w:cstheme="minorHAnsi"/>
          <w:sz w:val="18"/>
          <w:szCs w:val="18"/>
        </w:rPr>
        <w:t xml:space="preserve"> be</w:t>
      </w:r>
      <w:r>
        <w:rPr>
          <w:rFonts w:asciiTheme="minorHAnsi" w:hAnsiTheme="minorHAnsi" w:cstheme="minorHAnsi"/>
          <w:sz w:val="18"/>
          <w:szCs w:val="18"/>
        </w:rPr>
        <w:t xml:space="preserve"> use</w:t>
      </w:r>
      <w:r w:rsidR="00377AB9"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theme="minorHAnsi"/>
          <w:sz w:val="18"/>
          <w:szCs w:val="18"/>
        </w:rPr>
        <w:t xml:space="preserve"> for other academic courses.</w:t>
      </w:r>
    </w:p>
    <w:p w:rsidR="00377AB9" w:rsidRDefault="00377AB9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77AB9" w:rsidRDefault="00377AB9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Michael van Wyhe</w:t>
      </w:r>
      <w:r w:rsidR="007E0BD1">
        <w:rPr>
          <w:rFonts w:asciiTheme="minorHAnsi" w:hAnsiTheme="minorHAnsi" w:cstheme="minorHAnsi"/>
          <w:sz w:val="18"/>
          <w:szCs w:val="18"/>
        </w:rPr>
        <w:t xml:space="preserve"> explained that regulations specify how an articulated high school course may be used. Title 5 also </w:t>
      </w:r>
      <w:r w:rsidR="007E0BD1">
        <w:rPr>
          <w:rFonts w:asciiTheme="minorHAnsi" w:hAnsiTheme="minorHAnsi" w:cstheme="minorHAnsi"/>
          <w:sz w:val="18"/>
          <w:szCs w:val="18"/>
        </w:rPr>
        <w:tab/>
        <w:t>specifies how and how not the course can be used.</w:t>
      </w:r>
    </w:p>
    <w:p w:rsidR="007E0BD1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366E4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Cynthia Elliott said the intention is for Clovis High School students to seamlessly enter English 1A at Willow International </w:t>
      </w:r>
      <w:r>
        <w:rPr>
          <w:rFonts w:asciiTheme="minorHAnsi" w:hAnsiTheme="minorHAnsi" w:cstheme="minorHAnsi"/>
          <w:sz w:val="18"/>
          <w:szCs w:val="18"/>
        </w:rPr>
        <w:tab/>
        <w:t>and for Willow International not to have to schedule as many English 125 sections.</w:t>
      </w: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A366E4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Debbie Ikeda and Cynthia Elliott said the </w:t>
      </w:r>
      <w:proofErr w:type="gramStart"/>
      <w:r>
        <w:rPr>
          <w:rFonts w:asciiTheme="minorHAnsi" w:hAnsiTheme="minorHAnsi" w:cstheme="minorHAnsi"/>
          <w:sz w:val="18"/>
          <w:szCs w:val="18"/>
        </w:rPr>
        <w:t>faculty at Willow International have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been working closely with Clovis High School </w:t>
      </w:r>
      <w:r>
        <w:rPr>
          <w:rFonts w:asciiTheme="minorHAnsi" w:hAnsiTheme="minorHAnsi" w:cstheme="minorHAnsi"/>
          <w:sz w:val="18"/>
          <w:szCs w:val="18"/>
        </w:rPr>
        <w:tab/>
        <w:t>faculty.</w:t>
      </w:r>
    </w:p>
    <w:p w:rsidR="007E0BD1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E0BD1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Lore Dobusch stated that changing the AR is a lengthy process and impacts students going through the matriculation </w:t>
      </w:r>
      <w:r>
        <w:rPr>
          <w:rFonts w:asciiTheme="minorHAnsi" w:hAnsiTheme="minorHAnsi" w:cstheme="minorHAnsi"/>
          <w:sz w:val="18"/>
          <w:szCs w:val="18"/>
        </w:rPr>
        <w:tab/>
        <w:t>process where assessment is required.</w:t>
      </w:r>
    </w:p>
    <w:p w:rsidR="007E0BD1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E0BD1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Debbie Ikeda stated she has the data supporting student success.</w:t>
      </w:r>
    </w:p>
    <w:p w:rsidR="007E0BD1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E0BD1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Lore Dobusch stated there is nothing to stop students from assessing into courses.</w:t>
      </w:r>
    </w:p>
    <w:p w:rsidR="007E0BD1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E0BD1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Michael van Wyhe asked if the process would have to be recognized throughout the district. Debbie Ikeda said yes it </w:t>
      </w:r>
      <w:r>
        <w:rPr>
          <w:rFonts w:asciiTheme="minorHAnsi" w:hAnsiTheme="minorHAnsi" w:cstheme="minorHAnsi"/>
          <w:sz w:val="18"/>
          <w:szCs w:val="18"/>
        </w:rPr>
        <w:tab/>
        <w:t>would.</w:t>
      </w:r>
    </w:p>
    <w:p w:rsidR="00A366E4" w:rsidRDefault="00A366E4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A366E4" w:rsidRDefault="007E0BD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When </w:t>
      </w:r>
      <w:r w:rsidR="00DA3082">
        <w:rPr>
          <w:rFonts w:asciiTheme="minorHAnsi" w:hAnsiTheme="minorHAnsi" w:cstheme="minorHAnsi"/>
          <w:sz w:val="18"/>
          <w:szCs w:val="18"/>
        </w:rPr>
        <w:t>asked about</w:t>
      </w:r>
      <w:r>
        <w:rPr>
          <w:rFonts w:asciiTheme="minorHAnsi" w:hAnsiTheme="minorHAnsi" w:cstheme="minorHAnsi"/>
          <w:sz w:val="18"/>
          <w:szCs w:val="18"/>
        </w:rPr>
        <w:t xml:space="preserve"> the English 126 prerequisite, Cynthia Elliott said if this process works then they would do the same for </w:t>
      </w:r>
      <w:r>
        <w:rPr>
          <w:rFonts w:asciiTheme="minorHAnsi" w:hAnsiTheme="minorHAnsi" w:cstheme="minorHAnsi"/>
          <w:sz w:val="18"/>
          <w:szCs w:val="18"/>
        </w:rPr>
        <w:tab/>
        <w:t>English 126.</w:t>
      </w: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996A93" w:rsidRDefault="00605912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10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8F6497">
        <w:rPr>
          <w:rFonts w:asciiTheme="minorHAnsi" w:hAnsiTheme="minorHAnsi" w:cstheme="minorHAnsi"/>
          <w:b/>
          <w:sz w:val="18"/>
          <w:szCs w:val="18"/>
        </w:rPr>
        <w:t xml:space="preserve">MUSIC </w:t>
      </w:r>
      <w:r w:rsidR="00996A93">
        <w:rPr>
          <w:rFonts w:asciiTheme="minorHAnsi" w:hAnsiTheme="minorHAnsi" w:cstheme="minorHAnsi"/>
          <w:b/>
          <w:sz w:val="18"/>
          <w:szCs w:val="18"/>
        </w:rPr>
        <w:t>FAMILIES</w:t>
      </w:r>
    </w:p>
    <w:p w:rsidR="00996A93" w:rsidRDefault="00996A93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FB6798">
        <w:rPr>
          <w:rFonts w:asciiTheme="minorHAnsi" w:hAnsiTheme="minorHAnsi" w:cstheme="minorHAnsi"/>
          <w:sz w:val="18"/>
          <w:szCs w:val="18"/>
        </w:rPr>
        <w:tab/>
        <w:t>Lore Dobusch is concerned about the impact of FCC’s music families for RC students.</w:t>
      </w:r>
      <w:r>
        <w:rPr>
          <w:rFonts w:asciiTheme="minorHAnsi" w:hAnsiTheme="minorHAnsi" w:cstheme="minorHAnsi"/>
          <w:sz w:val="18"/>
          <w:szCs w:val="18"/>
        </w:rPr>
        <w:t xml:space="preserve"> She suggested contacting FCC about </w:t>
      </w:r>
      <w:r>
        <w:rPr>
          <w:rFonts w:asciiTheme="minorHAnsi" w:hAnsiTheme="minorHAnsi" w:cstheme="minorHAnsi"/>
          <w:sz w:val="18"/>
          <w:szCs w:val="18"/>
        </w:rPr>
        <w:tab/>
        <w:t>the Specialty Ensemble family about maybe considering creating individual families such as Multi-Cultural, Composers, etc.</w:t>
      </w:r>
    </w:p>
    <w:p w:rsidR="00FB6798" w:rsidRPr="00FB6798" w:rsidRDefault="00FB679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D576BC" w:rsidRDefault="00996A93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11.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D576BC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D576BC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3D43BB" w:rsidRDefault="00605912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 w:rsidRPr="00D576BC">
        <w:rPr>
          <w:rFonts w:asciiTheme="minorHAnsi" w:hAnsiTheme="minorHAnsi" w:cstheme="minorHAnsi"/>
          <w:sz w:val="18"/>
          <w:szCs w:val="18"/>
        </w:rPr>
        <w:t>1</w:t>
      </w:r>
      <w:r w:rsidR="00996A93">
        <w:rPr>
          <w:rFonts w:asciiTheme="minorHAnsi" w:hAnsiTheme="minorHAnsi" w:cstheme="minorHAnsi"/>
          <w:sz w:val="18"/>
          <w:szCs w:val="18"/>
        </w:rPr>
        <w:t>2</w:t>
      </w:r>
      <w:r w:rsidR="003D7BD8" w:rsidRPr="00D576BC">
        <w:rPr>
          <w:rFonts w:asciiTheme="minorHAnsi" w:hAnsiTheme="minorHAnsi" w:cstheme="minorHAnsi"/>
          <w:sz w:val="18"/>
          <w:szCs w:val="18"/>
        </w:rPr>
        <w:t>.</w:t>
      </w:r>
      <w:r w:rsidR="003D7BD8" w:rsidRPr="00D576BC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7E0BD1" w:rsidRDefault="007E0BD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7E0BD1" w:rsidRPr="007E0BD1" w:rsidRDefault="007E0BD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 w:val="0"/>
          <w:sz w:val="18"/>
          <w:szCs w:val="18"/>
        </w:rPr>
        <w:t>Meeting adjourned at 4:15 p.m.</w:t>
      </w:r>
    </w:p>
    <w:p w:rsidR="00404539" w:rsidRPr="00D576BC" w:rsidRDefault="00404539" w:rsidP="008F55CD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</w:p>
    <w:p w:rsidR="006D6771" w:rsidRPr="00D576BC" w:rsidRDefault="006D6771">
      <w:pPr>
        <w:rPr>
          <w:rFonts w:asciiTheme="minorHAnsi" w:eastAsia="Times New Roman" w:hAnsiTheme="minorHAnsi" w:cstheme="minorHAnsi"/>
          <w:spacing w:val="-5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spacing w:val="-5"/>
          <w:sz w:val="18"/>
          <w:szCs w:val="18"/>
        </w:rPr>
        <w:br w:type="page"/>
      </w:r>
    </w:p>
    <w:p w:rsidR="00CC700A" w:rsidRPr="00D576BC" w:rsidRDefault="00CC700A" w:rsidP="00CC700A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18"/>
          <w:szCs w:val="18"/>
        </w:rPr>
      </w:pPr>
    </w:p>
    <w:sectPr w:rsidR="00CC700A" w:rsidRPr="00D576B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B9" w:rsidRDefault="00377AB9" w:rsidP="00195C51">
      <w:r>
        <w:separator/>
      </w:r>
    </w:p>
  </w:endnote>
  <w:endnote w:type="continuationSeparator" w:id="0">
    <w:p w:rsidR="00377AB9" w:rsidRDefault="00377AB9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B9" w:rsidRPr="004F0369" w:rsidRDefault="00377AB9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377AB9" w:rsidRPr="004F0369" w:rsidRDefault="00377AB9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377AB9" w:rsidRPr="004F0369" w:rsidRDefault="00377AB9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377AB9" w:rsidRPr="004F0369" w:rsidRDefault="00377AB9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377AB9" w:rsidRPr="004F0369" w:rsidRDefault="00377AB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B9" w:rsidRDefault="00377AB9" w:rsidP="00195C51">
      <w:r>
        <w:separator/>
      </w:r>
    </w:p>
  </w:footnote>
  <w:footnote w:type="continuationSeparator" w:id="0">
    <w:p w:rsidR="00377AB9" w:rsidRDefault="00377AB9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B9" w:rsidRDefault="00377AB9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377AB9" w:rsidRPr="003D7BD8" w:rsidRDefault="00377AB9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7,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B9" w:rsidRPr="003D7BD8" w:rsidRDefault="00377AB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377AB9" w:rsidRPr="003D7BD8" w:rsidRDefault="00377AB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377AB9" w:rsidRPr="003D7BD8" w:rsidRDefault="00377AB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7, 2013</w:t>
    </w:r>
  </w:p>
  <w:p w:rsidR="00377AB9" w:rsidRPr="003D7BD8" w:rsidRDefault="00377AB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377AB9" w:rsidRPr="003D7BD8" w:rsidRDefault="00377AB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377AB9" w:rsidRPr="003D7BD8" w:rsidRDefault="00377AB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31E"/>
    <w:multiLevelType w:val="hybridMultilevel"/>
    <w:tmpl w:val="C2EA1EA0"/>
    <w:lvl w:ilvl="0" w:tplc="142A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2912"/>
    <w:multiLevelType w:val="hybridMultilevel"/>
    <w:tmpl w:val="88D8606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15C1D"/>
    <w:multiLevelType w:val="hybridMultilevel"/>
    <w:tmpl w:val="7DB2B4F8"/>
    <w:lvl w:ilvl="0" w:tplc="DF821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3512D7"/>
    <w:multiLevelType w:val="hybridMultilevel"/>
    <w:tmpl w:val="64BCFC92"/>
    <w:lvl w:ilvl="0" w:tplc="8762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F05F56"/>
    <w:multiLevelType w:val="hybridMultilevel"/>
    <w:tmpl w:val="01A21914"/>
    <w:lvl w:ilvl="0" w:tplc="4AF612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0D7B9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6A4C3A"/>
    <w:multiLevelType w:val="hybridMultilevel"/>
    <w:tmpl w:val="E68C4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91E7A"/>
    <w:multiLevelType w:val="hybridMultilevel"/>
    <w:tmpl w:val="A3D80692"/>
    <w:lvl w:ilvl="0" w:tplc="E8220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70091"/>
    <w:multiLevelType w:val="hybridMultilevel"/>
    <w:tmpl w:val="FD86AB40"/>
    <w:lvl w:ilvl="0" w:tplc="99EED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3"/>
  </w:num>
  <w:num w:numId="10">
    <w:abstractNumId w:val="15"/>
  </w:num>
  <w:num w:numId="11">
    <w:abstractNumId w:val="12"/>
  </w:num>
  <w:num w:numId="12">
    <w:abstractNumId w:val="9"/>
  </w:num>
  <w:num w:numId="13">
    <w:abstractNumId w:val="16"/>
  </w:num>
  <w:num w:numId="14">
    <w:abstractNumId w:val="11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  <w:num w:numId="19">
    <w:abstractNumId w:val="5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2A94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414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77AB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95B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51F4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0BD1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389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6E4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6BC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082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798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4716-E060-4396-A49B-FEC53592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2013-03-07T17:56:00Z</cp:lastPrinted>
  <dcterms:created xsi:type="dcterms:W3CDTF">2013-03-12T15:10:00Z</dcterms:created>
  <dcterms:modified xsi:type="dcterms:W3CDTF">2013-03-12T15:10:00Z</dcterms:modified>
</cp:coreProperties>
</file>