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38"/>
        <w:gridCol w:w="5310"/>
      </w:tblGrid>
      <w:tr w:rsidR="00553CE5" w:rsidRPr="006A0587" w:rsidTr="00553CE5">
        <w:tc>
          <w:tcPr>
            <w:tcW w:w="12348" w:type="dxa"/>
            <w:gridSpan w:val="2"/>
          </w:tcPr>
          <w:p w:rsidR="00553CE5" w:rsidRPr="006A0587" w:rsidRDefault="00553CE5" w:rsidP="00BB633C">
            <w:pPr>
              <w:autoSpaceDE w:val="0"/>
              <w:autoSpaceDN w:val="0"/>
              <w:adjustRightInd w:val="0"/>
              <w:rPr>
                <w:rFonts w:cstheme="minorHAnsi"/>
                <w:b/>
                <w:sz w:val="16"/>
                <w:szCs w:val="16"/>
              </w:rPr>
            </w:pPr>
            <w:r w:rsidRPr="006A0587">
              <w:rPr>
                <w:rFonts w:cstheme="minorHAnsi"/>
                <w:b/>
                <w:sz w:val="16"/>
                <w:szCs w:val="16"/>
              </w:rPr>
              <w:t>Area A - Natural Sciences (3 units)</w:t>
            </w:r>
          </w:p>
        </w:tc>
      </w:tr>
      <w:tr w:rsidR="00553CE5" w:rsidRPr="006A0587" w:rsidTr="00553CE5">
        <w:tc>
          <w:tcPr>
            <w:tcW w:w="7038" w:type="dxa"/>
          </w:tcPr>
          <w:p w:rsidR="00553CE5" w:rsidRPr="006A0587" w:rsidRDefault="00553CE5" w:rsidP="00BB633C">
            <w:pPr>
              <w:autoSpaceDE w:val="0"/>
              <w:autoSpaceDN w:val="0"/>
              <w:adjustRightInd w:val="0"/>
              <w:rPr>
                <w:rFonts w:cstheme="minorHAnsi"/>
                <w:color w:val="000000"/>
                <w:sz w:val="16"/>
                <w:szCs w:val="16"/>
              </w:rPr>
            </w:pPr>
            <w:r w:rsidRPr="006A0587">
              <w:rPr>
                <w:rFonts w:cstheme="minorHAnsi"/>
                <w:color w:val="000000"/>
                <w:sz w:val="16"/>
                <w:szCs w:val="16"/>
              </w:rPr>
              <w:t xml:space="preserve">(A) Natural Sciences. Courses in the natural sciences are those which examine the physical universe, its life forms, and its natural phenomena. To satisfy </w:t>
            </w:r>
            <w:bookmarkStart w:id="0" w:name="SDU_3"/>
            <w:bookmarkEnd w:id="0"/>
            <w:r w:rsidRPr="006A0587">
              <w:rPr>
                <w:rFonts w:cstheme="minorHAnsi"/>
                <w:color w:val="000000"/>
                <w:sz w:val="16"/>
                <w:szCs w:val="16"/>
              </w:rPr>
              <w:t>the General Education Requirement in natural sciences, a course shall be designed to help the student develop an appreciation and understanding of the scientific method, and encourage an understanding of the relationships between science and other human activities. This category would include introductory or integrative courses in astronomy, biology, chemistry, general physical science, geology, meteorology, oceanography, physical geography, physical anthropology, physics and other scientific disciplines.</w:t>
            </w:r>
          </w:p>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Animal Science 5; Astronomy 10; Aviation Maintenance Technology 3; Biology 1, 2, 3, 5, 11A, 11B, 20, 22; Chemistry 1A, 1B, 3A, 3B, 8, 9, 10; Foods and Nutrition 40; Geography 5, 9; Geology 1, 2, 9, 10; Natural Resources 4, 7; Physics 2A, 2B, 4A, 4B, 10; Plant Science 1, 2, 4A, 5, 7, 10; Science 1A</w:t>
            </w:r>
          </w:p>
        </w:tc>
      </w:tr>
      <w:tr w:rsidR="00553CE5" w:rsidRPr="006A0587" w:rsidTr="00553CE5">
        <w:tc>
          <w:tcPr>
            <w:tcW w:w="7038" w:type="dxa"/>
          </w:tcPr>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p>
        </w:tc>
      </w:tr>
      <w:tr w:rsidR="00553CE5" w:rsidRPr="006A0587" w:rsidTr="00553CE5">
        <w:tc>
          <w:tcPr>
            <w:tcW w:w="12348" w:type="dxa"/>
            <w:gridSpan w:val="2"/>
          </w:tcPr>
          <w:p w:rsidR="00553CE5" w:rsidRPr="006A0587" w:rsidRDefault="00553CE5" w:rsidP="00BB633C">
            <w:pPr>
              <w:autoSpaceDE w:val="0"/>
              <w:autoSpaceDN w:val="0"/>
              <w:adjustRightInd w:val="0"/>
              <w:rPr>
                <w:rFonts w:cstheme="minorHAnsi"/>
                <w:b/>
                <w:sz w:val="16"/>
                <w:szCs w:val="16"/>
              </w:rPr>
            </w:pPr>
            <w:r w:rsidRPr="006A0587">
              <w:rPr>
                <w:rFonts w:cstheme="minorHAnsi"/>
                <w:b/>
                <w:sz w:val="16"/>
                <w:szCs w:val="16"/>
              </w:rPr>
              <w:t>Area B - Social and Behavioral Sciences (6 units)</w:t>
            </w:r>
          </w:p>
        </w:tc>
      </w:tr>
      <w:tr w:rsidR="00553CE5" w:rsidRPr="006A0587" w:rsidTr="00553CE5">
        <w:tc>
          <w:tcPr>
            <w:tcW w:w="7038" w:type="dxa"/>
            <w:vMerge w:val="restart"/>
          </w:tcPr>
          <w:p w:rsidR="00553CE5" w:rsidRPr="006A0587" w:rsidRDefault="00553CE5" w:rsidP="00BB633C">
            <w:pPr>
              <w:autoSpaceDE w:val="0"/>
              <w:autoSpaceDN w:val="0"/>
              <w:adjustRightInd w:val="0"/>
              <w:rPr>
                <w:rFonts w:cstheme="minorHAnsi"/>
                <w:color w:val="000000"/>
                <w:sz w:val="16"/>
                <w:szCs w:val="16"/>
              </w:rPr>
            </w:pPr>
            <w:r w:rsidRPr="006A0587">
              <w:rPr>
                <w:rFonts w:cstheme="minorHAnsi"/>
                <w:color w:val="000000"/>
                <w:sz w:val="16"/>
                <w:szCs w:val="16"/>
              </w:rPr>
              <w:t>(B) Social and Behavioral Sciences. Courses in the social and behavioral sciences are those which focus on people as members of society. To satisfy the general education requirement in social and behavioral sciences, a course shall be designed to develop an awareness of the method of inquiry used by the social and behavioral sciences. It shall be designed to stimulate critical thinking about the ways people act and have acted in response to their societies and should promote appreciation of how societies and social subgroups operate. This category would include introductory or integrative survey courses in cultural anthropology, cultural geography, economics, history, political science, psychology, sociology and related disciplines.</w:t>
            </w:r>
          </w:p>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1. Government and Constitution (3 units)</w:t>
            </w:r>
          </w:p>
        </w:tc>
      </w:tr>
      <w:tr w:rsidR="00553CE5" w:rsidRPr="006A0587" w:rsidTr="00553CE5">
        <w:tc>
          <w:tcPr>
            <w:tcW w:w="7038" w:type="dxa"/>
            <w:vMerge/>
          </w:tcPr>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Political Science 2, 2H, 110</w:t>
            </w:r>
          </w:p>
        </w:tc>
      </w:tr>
      <w:tr w:rsidR="00553CE5" w:rsidRPr="006A0587" w:rsidTr="00553CE5">
        <w:tc>
          <w:tcPr>
            <w:tcW w:w="7038" w:type="dxa"/>
            <w:vMerge/>
          </w:tcPr>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2. Other Social and Behavioral Sciences (3 units)</w:t>
            </w:r>
          </w:p>
        </w:tc>
      </w:tr>
      <w:tr w:rsidR="00553CE5" w:rsidRPr="006A0587" w:rsidTr="00553CE5">
        <w:tc>
          <w:tcPr>
            <w:tcW w:w="7038" w:type="dxa"/>
            <w:vMerge/>
          </w:tcPr>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Agriculture 2; Anthropology 1, 2, 3; Business Administration 33; Child Development 38, 39; Criminology 5; Economics 1A, 1B; Ethnic Studies 5, 32; Geography 4A, 4B, 40A, 40B; History 1, 2, 5, 11, 12, 12H, 20, 22, 32; Journalism 1; Political Science 5; Psychology 2, 2H, 5, 25, 38, 45; Sociology 1A, 2, 32</w:t>
            </w:r>
          </w:p>
        </w:tc>
      </w:tr>
      <w:tr w:rsidR="00553CE5" w:rsidRPr="006A0587" w:rsidTr="00553CE5">
        <w:trPr>
          <w:trHeight w:val="287"/>
        </w:trPr>
        <w:tc>
          <w:tcPr>
            <w:tcW w:w="7038" w:type="dxa"/>
          </w:tcPr>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p>
        </w:tc>
      </w:tr>
      <w:tr w:rsidR="00553CE5" w:rsidRPr="006A0587" w:rsidTr="00553CE5">
        <w:tc>
          <w:tcPr>
            <w:tcW w:w="12348" w:type="dxa"/>
            <w:gridSpan w:val="2"/>
          </w:tcPr>
          <w:p w:rsidR="00553CE5" w:rsidRPr="006A0587" w:rsidRDefault="00553CE5" w:rsidP="00BB633C">
            <w:pPr>
              <w:autoSpaceDE w:val="0"/>
              <w:autoSpaceDN w:val="0"/>
              <w:adjustRightInd w:val="0"/>
              <w:rPr>
                <w:rFonts w:cstheme="minorHAnsi"/>
                <w:b/>
                <w:sz w:val="16"/>
                <w:szCs w:val="16"/>
              </w:rPr>
            </w:pPr>
            <w:r w:rsidRPr="006A0587">
              <w:rPr>
                <w:rFonts w:cstheme="minorHAnsi"/>
                <w:b/>
                <w:sz w:val="16"/>
                <w:szCs w:val="16"/>
              </w:rPr>
              <w:t>Area C - Humanities (3 units)</w:t>
            </w:r>
          </w:p>
        </w:tc>
      </w:tr>
      <w:tr w:rsidR="00553CE5" w:rsidRPr="006A0587" w:rsidTr="00553CE5">
        <w:tc>
          <w:tcPr>
            <w:tcW w:w="7038" w:type="dxa"/>
          </w:tcPr>
          <w:p w:rsidR="00553CE5" w:rsidRPr="006A0587" w:rsidRDefault="00553CE5" w:rsidP="00BB633C">
            <w:pPr>
              <w:autoSpaceDE w:val="0"/>
              <w:autoSpaceDN w:val="0"/>
              <w:adjustRightInd w:val="0"/>
              <w:rPr>
                <w:rFonts w:cstheme="minorHAnsi"/>
                <w:sz w:val="16"/>
                <w:szCs w:val="16"/>
              </w:rPr>
            </w:pPr>
            <w:r w:rsidRPr="006A0587">
              <w:rPr>
                <w:rFonts w:cstheme="minorHAnsi"/>
                <w:color w:val="000000"/>
                <w:sz w:val="16"/>
                <w:szCs w:val="16"/>
              </w:rPr>
              <w:t xml:space="preserve">(C) Humanities. Courses in the humanities are those which study the cultural activities and artistic expressions of human beings. To satisfy the general </w:t>
            </w:r>
            <w:bookmarkStart w:id="1" w:name="SDU_4"/>
            <w:bookmarkEnd w:id="1"/>
            <w:r w:rsidRPr="006A0587">
              <w:rPr>
                <w:rFonts w:cstheme="minorHAnsi"/>
                <w:color w:val="000000"/>
                <w:sz w:val="16"/>
                <w:szCs w:val="16"/>
              </w:rPr>
              <w:t>education requirement in the humanities, a course shall be designed to help the student develop an awareness of the ways in which people throughout the ages and in different cultures have responded to themselves and the world around them in artistic and cultural creation and help the student develop aesthetic understanding and an ability to make value judgments. Such courses could include introductory or integrative courses in the arts, foreign languages, literature, philosophy, and religion.</w:t>
            </w:r>
            <w:r w:rsidRPr="006A0587">
              <w:rPr>
                <w:rFonts w:cstheme="minorHAnsi"/>
                <w:color w:val="000000"/>
                <w:sz w:val="16"/>
                <w:szCs w:val="16"/>
              </w:rPr>
              <w:br/>
            </w: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American Sign Language 1, 2, 3, 4; Art 1, 2, 5, 6, 6H, 7, 9, 10, 13, 17, 20; Chinese 1, 2; Communication 12; English 1B, 1BH, 15A, 15B, 15E, 41, 43A, 43B, 44A, 44B, 46A, 46B, 47, 48, 49; Fashion Merchandising 30; Film 1, 2A, 2B; French 1, 2, 3, 4; German 1, 2, 3, 4; Linguistics 10, 11; Music 1A, 1B, 3, 12, 16; Philosophy 1, 1C, 1CH, 1D; Photography 1; Spanish 1, 2, 3, 3NS, 4, 4NS</w:t>
            </w:r>
          </w:p>
        </w:tc>
      </w:tr>
      <w:tr w:rsidR="00553CE5" w:rsidRPr="006A0587" w:rsidTr="00553CE5">
        <w:tc>
          <w:tcPr>
            <w:tcW w:w="7038" w:type="dxa"/>
          </w:tcPr>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p>
        </w:tc>
      </w:tr>
      <w:tr w:rsidR="00553CE5" w:rsidRPr="006A0587" w:rsidTr="00553CE5">
        <w:tc>
          <w:tcPr>
            <w:tcW w:w="12348" w:type="dxa"/>
            <w:gridSpan w:val="2"/>
          </w:tcPr>
          <w:p w:rsidR="00553CE5" w:rsidRPr="006A0587" w:rsidRDefault="00553CE5" w:rsidP="00BB633C">
            <w:pPr>
              <w:autoSpaceDE w:val="0"/>
              <w:autoSpaceDN w:val="0"/>
              <w:adjustRightInd w:val="0"/>
              <w:rPr>
                <w:rFonts w:cstheme="minorHAnsi"/>
                <w:b/>
                <w:sz w:val="16"/>
                <w:szCs w:val="16"/>
              </w:rPr>
            </w:pPr>
            <w:r w:rsidRPr="006A0587">
              <w:rPr>
                <w:rFonts w:cstheme="minorHAnsi"/>
                <w:b/>
                <w:sz w:val="16"/>
                <w:szCs w:val="16"/>
              </w:rPr>
              <w:t>Area D - Language and Rationality (7 units)</w:t>
            </w:r>
          </w:p>
        </w:tc>
      </w:tr>
      <w:tr w:rsidR="00553CE5" w:rsidRPr="006A0587" w:rsidTr="00553CE5">
        <w:tc>
          <w:tcPr>
            <w:tcW w:w="7038" w:type="dxa"/>
          </w:tcPr>
          <w:p w:rsidR="00553CE5" w:rsidRPr="006A0587" w:rsidRDefault="00553CE5" w:rsidP="00553CE5">
            <w:pPr>
              <w:autoSpaceDE w:val="0"/>
              <w:autoSpaceDN w:val="0"/>
              <w:adjustRightInd w:val="0"/>
              <w:rPr>
                <w:rFonts w:cstheme="minorHAnsi"/>
                <w:sz w:val="16"/>
                <w:szCs w:val="16"/>
              </w:rPr>
            </w:pPr>
            <w:r w:rsidRPr="006A0587">
              <w:rPr>
                <w:rFonts w:cstheme="minorHAnsi"/>
                <w:color w:val="000000"/>
                <w:sz w:val="16"/>
                <w:szCs w:val="16"/>
              </w:rPr>
              <w:t>(D) Language and Rationality. Courses in language and rationality are those which develop for the student the principles and applications of language toward logical thought, clear and precise expression and critical evaluation of communication in whatever symbol system the student uses.</w:t>
            </w:r>
            <w:r w:rsidRPr="006A0587">
              <w:rPr>
                <w:rFonts w:cstheme="minorHAnsi"/>
                <w:color w:val="000000"/>
                <w:sz w:val="16"/>
                <w:szCs w:val="16"/>
              </w:rPr>
              <w:br/>
            </w: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D.1 = 4 units; D.2 = 3 units</w:t>
            </w:r>
          </w:p>
        </w:tc>
      </w:tr>
      <w:tr w:rsidR="00553CE5" w:rsidRPr="006A0587" w:rsidTr="00553CE5">
        <w:tc>
          <w:tcPr>
            <w:tcW w:w="7038" w:type="dxa"/>
          </w:tcPr>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1. English Composition (4 units)</w:t>
            </w:r>
          </w:p>
        </w:tc>
      </w:tr>
      <w:tr w:rsidR="00553CE5" w:rsidRPr="006A0587" w:rsidTr="00553CE5">
        <w:tc>
          <w:tcPr>
            <w:tcW w:w="7038" w:type="dxa"/>
          </w:tcPr>
          <w:p w:rsidR="00553CE5" w:rsidRPr="006A0587" w:rsidRDefault="00553CE5" w:rsidP="00BB633C">
            <w:pPr>
              <w:autoSpaceDE w:val="0"/>
              <w:autoSpaceDN w:val="0"/>
              <w:adjustRightInd w:val="0"/>
              <w:rPr>
                <w:rFonts w:cstheme="minorHAnsi"/>
                <w:sz w:val="16"/>
                <w:szCs w:val="16"/>
              </w:rPr>
            </w:pPr>
            <w:r w:rsidRPr="006A0587">
              <w:rPr>
                <w:rFonts w:cstheme="minorHAnsi"/>
                <w:color w:val="000000"/>
                <w:sz w:val="16"/>
                <w:szCs w:val="16"/>
              </w:rPr>
              <w:t>1. English Composition. Courses fulfilling the written composition requirement shall be designed to include both expository and argumentative writing.</w:t>
            </w:r>
            <w:r w:rsidRPr="006A0587">
              <w:rPr>
                <w:rFonts w:cstheme="minorHAnsi"/>
                <w:color w:val="000000"/>
                <w:sz w:val="16"/>
                <w:szCs w:val="16"/>
              </w:rPr>
              <w:br/>
            </w: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English 1A, 1AH</w:t>
            </w:r>
          </w:p>
        </w:tc>
      </w:tr>
      <w:tr w:rsidR="00553CE5" w:rsidRPr="006A0587" w:rsidTr="00553CE5">
        <w:tc>
          <w:tcPr>
            <w:tcW w:w="7038" w:type="dxa"/>
          </w:tcPr>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2. Communication/Analytical Thinking (3 units)</w:t>
            </w:r>
          </w:p>
        </w:tc>
      </w:tr>
      <w:tr w:rsidR="00553CE5" w:rsidRPr="006A0587" w:rsidTr="00553CE5">
        <w:tc>
          <w:tcPr>
            <w:tcW w:w="7038" w:type="dxa"/>
          </w:tcPr>
          <w:p w:rsidR="00553CE5" w:rsidRPr="006A0587" w:rsidRDefault="00553CE5" w:rsidP="00BB633C">
            <w:pPr>
              <w:autoSpaceDE w:val="0"/>
              <w:autoSpaceDN w:val="0"/>
              <w:adjustRightInd w:val="0"/>
              <w:rPr>
                <w:rFonts w:cstheme="minorHAnsi"/>
                <w:color w:val="000000"/>
                <w:sz w:val="16"/>
                <w:szCs w:val="16"/>
              </w:rPr>
            </w:pPr>
            <w:r w:rsidRPr="006A0587">
              <w:rPr>
                <w:rFonts w:cstheme="minorHAnsi"/>
                <w:color w:val="000000"/>
                <w:sz w:val="16"/>
                <w:szCs w:val="16"/>
              </w:rPr>
              <w:t>2. Communication and Analytical Thinking. Courses fulfilling the communication and analytical thinking requirement include oral communication, mathematics, logic, statistics, computer languages and programming, and related disciplines.</w:t>
            </w:r>
          </w:p>
          <w:p w:rsidR="00553CE5" w:rsidRPr="006A0587" w:rsidRDefault="00553CE5" w:rsidP="00BB633C">
            <w:pPr>
              <w:autoSpaceDE w:val="0"/>
              <w:autoSpaceDN w:val="0"/>
              <w:adjustRightInd w:val="0"/>
              <w:rPr>
                <w:rFonts w:cstheme="minorHAnsi"/>
                <w:sz w:val="16"/>
                <w:szCs w:val="16"/>
              </w:rPr>
            </w:pPr>
          </w:p>
        </w:tc>
        <w:tc>
          <w:tcPr>
            <w:tcW w:w="5310" w:type="dxa"/>
          </w:tcPr>
          <w:p w:rsidR="00553CE5" w:rsidRPr="006A0587" w:rsidRDefault="00553CE5" w:rsidP="00BB633C">
            <w:pPr>
              <w:autoSpaceDE w:val="0"/>
              <w:autoSpaceDN w:val="0"/>
              <w:adjustRightInd w:val="0"/>
              <w:rPr>
                <w:rFonts w:cstheme="minorHAnsi"/>
                <w:sz w:val="16"/>
                <w:szCs w:val="16"/>
              </w:rPr>
            </w:pPr>
            <w:r w:rsidRPr="006A0587">
              <w:rPr>
                <w:rFonts w:cstheme="minorHAnsi"/>
                <w:sz w:val="16"/>
                <w:szCs w:val="16"/>
              </w:rPr>
              <w:t>Communication 1, 1H, 2, 4, 8, 25; Philosophy 6</w:t>
            </w:r>
          </w:p>
        </w:tc>
      </w:tr>
    </w:tbl>
    <w:p w:rsidR="00EA1027" w:rsidRPr="006A0587" w:rsidRDefault="00EA1027" w:rsidP="00553CE5">
      <w:pPr>
        <w:autoSpaceDE w:val="0"/>
        <w:autoSpaceDN w:val="0"/>
        <w:adjustRightInd w:val="0"/>
        <w:spacing w:after="0" w:line="240" w:lineRule="auto"/>
        <w:rPr>
          <w:rFonts w:cstheme="minorHAnsi"/>
          <w:sz w:val="16"/>
          <w:szCs w:val="16"/>
        </w:rPr>
      </w:pPr>
    </w:p>
    <w:tbl>
      <w:tblPr>
        <w:tblStyle w:val="TableGrid"/>
        <w:tblW w:w="0" w:type="auto"/>
        <w:tblLook w:val="04A0" w:firstRow="1" w:lastRow="0" w:firstColumn="1" w:lastColumn="0" w:noHBand="0" w:noVBand="1"/>
      </w:tblPr>
      <w:tblGrid>
        <w:gridCol w:w="7279"/>
        <w:gridCol w:w="5897"/>
      </w:tblGrid>
      <w:tr w:rsidR="006A0587" w:rsidRPr="006A0587" w:rsidTr="006A0587">
        <w:tc>
          <w:tcPr>
            <w:tcW w:w="7279" w:type="dxa"/>
          </w:tcPr>
          <w:p w:rsidR="006A0587" w:rsidRPr="006A0587" w:rsidRDefault="006A0587" w:rsidP="005357E0">
            <w:pPr>
              <w:pStyle w:val="PlainText"/>
              <w:tabs>
                <w:tab w:val="left" w:pos="540"/>
              </w:tabs>
              <w:rPr>
                <w:rFonts w:asciiTheme="minorHAnsi" w:eastAsia="MS Mincho" w:hAnsiTheme="minorHAnsi" w:cstheme="minorHAnsi"/>
                <w:b/>
                <w:sz w:val="16"/>
                <w:szCs w:val="16"/>
              </w:rPr>
            </w:pPr>
            <w:r w:rsidRPr="006A0587">
              <w:rPr>
                <w:rFonts w:asciiTheme="minorHAnsi" w:eastAsia="MS Mincho" w:hAnsiTheme="minorHAnsi" w:cstheme="minorHAnsi"/>
                <w:b/>
                <w:sz w:val="16"/>
                <w:szCs w:val="16"/>
              </w:rPr>
              <w:lastRenderedPageBreak/>
              <w:t>Computer Familiarity</w:t>
            </w:r>
          </w:p>
        </w:tc>
        <w:tc>
          <w:tcPr>
            <w:tcW w:w="5897" w:type="dxa"/>
          </w:tcPr>
          <w:p w:rsidR="006A0587" w:rsidRPr="006A0587" w:rsidRDefault="006A0587" w:rsidP="005357E0">
            <w:pPr>
              <w:pStyle w:val="PlainText"/>
              <w:tabs>
                <w:tab w:val="left" w:pos="540"/>
              </w:tabs>
              <w:rPr>
                <w:rFonts w:asciiTheme="minorHAnsi" w:eastAsia="MS Mincho" w:hAnsiTheme="minorHAnsi" w:cstheme="minorHAnsi"/>
                <w:b/>
                <w:sz w:val="16"/>
                <w:szCs w:val="16"/>
              </w:rPr>
            </w:pPr>
          </w:p>
        </w:tc>
      </w:tr>
      <w:tr w:rsidR="006A0587" w:rsidRPr="006A0587" w:rsidTr="006A0587">
        <w:tc>
          <w:tcPr>
            <w:tcW w:w="7279" w:type="dxa"/>
          </w:tcPr>
          <w:p w:rsidR="006A0587" w:rsidRPr="006A0587" w:rsidRDefault="006A0587" w:rsidP="005357E0">
            <w:pPr>
              <w:pStyle w:val="PlainText"/>
              <w:tabs>
                <w:tab w:val="left" w:pos="540"/>
              </w:tabs>
              <w:rPr>
                <w:rFonts w:asciiTheme="minorHAnsi" w:eastAsia="MS Mincho" w:hAnsiTheme="minorHAnsi" w:cstheme="minorHAnsi"/>
                <w:sz w:val="16"/>
                <w:szCs w:val="16"/>
              </w:rPr>
            </w:pPr>
            <w:r w:rsidRPr="006A0587">
              <w:rPr>
                <w:rFonts w:asciiTheme="minorHAnsi" w:eastAsia="MS Mincho" w:hAnsiTheme="minorHAnsi" w:cstheme="minorHAnsi"/>
                <w:sz w:val="16"/>
                <w:szCs w:val="16"/>
              </w:rPr>
              <w:t>There will be three ways of meeting the Computer Familiarity Graduation requirement:</w:t>
            </w:r>
          </w:p>
        </w:tc>
        <w:tc>
          <w:tcPr>
            <w:tcW w:w="5897" w:type="dxa"/>
            <w:vMerge w:val="restart"/>
          </w:tcPr>
          <w:p w:rsidR="006A0587" w:rsidRPr="006A0587" w:rsidRDefault="006A0587" w:rsidP="006A0587">
            <w:pPr>
              <w:autoSpaceDE w:val="0"/>
              <w:autoSpaceDN w:val="0"/>
              <w:adjustRightInd w:val="0"/>
              <w:rPr>
                <w:rFonts w:cstheme="minorHAnsi"/>
                <w:sz w:val="16"/>
                <w:szCs w:val="16"/>
              </w:rPr>
            </w:pPr>
            <w:r w:rsidRPr="006A0587">
              <w:rPr>
                <w:rFonts w:cstheme="minorHAnsi"/>
                <w:sz w:val="16"/>
                <w:szCs w:val="16"/>
              </w:rPr>
              <w:t>Familiarity with computer concepts and computer</w:t>
            </w:r>
          </w:p>
          <w:p w:rsidR="006A0587" w:rsidRPr="006A0587" w:rsidRDefault="006A0587" w:rsidP="006A0587">
            <w:pPr>
              <w:autoSpaceDE w:val="0"/>
              <w:autoSpaceDN w:val="0"/>
              <w:adjustRightInd w:val="0"/>
              <w:rPr>
                <w:rFonts w:cstheme="minorHAnsi"/>
                <w:sz w:val="16"/>
                <w:szCs w:val="16"/>
              </w:rPr>
            </w:pPr>
            <w:r w:rsidRPr="006A0587">
              <w:rPr>
                <w:rFonts w:cstheme="minorHAnsi"/>
                <w:sz w:val="16"/>
                <w:szCs w:val="16"/>
              </w:rPr>
              <w:t>use, demonstrated by completing with a grade of “C”</w:t>
            </w:r>
          </w:p>
          <w:p w:rsidR="006A0587" w:rsidRPr="006A0587" w:rsidRDefault="006A0587" w:rsidP="006A0587">
            <w:pPr>
              <w:autoSpaceDE w:val="0"/>
              <w:autoSpaceDN w:val="0"/>
              <w:adjustRightInd w:val="0"/>
              <w:rPr>
                <w:rFonts w:cstheme="minorHAnsi"/>
                <w:sz w:val="16"/>
                <w:szCs w:val="16"/>
              </w:rPr>
            </w:pPr>
            <w:r w:rsidRPr="006A0587">
              <w:rPr>
                <w:rFonts w:cstheme="minorHAnsi"/>
                <w:sz w:val="16"/>
                <w:szCs w:val="16"/>
              </w:rPr>
              <w:t>(2.0) or better one of the following:</w:t>
            </w:r>
          </w:p>
          <w:p w:rsidR="006A0587" w:rsidRPr="006A0587" w:rsidRDefault="006A0587" w:rsidP="006A0587">
            <w:pPr>
              <w:autoSpaceDE w:val="0"/>
              <w:autoSpaceDN w:val="0"/>
              <w:adjustRightInd w:val="0"/>
              <w:rPr>
                <w:rFonts w:cstheme="minorHAnsi"/>
                <w:sz w:val="16"/>
                <w:szCs w:val="16"/>
              </w:rPr>
            </w:pPr>
            <w:r w:rsidRPr="006A0587">
              <w:rPr>
                <w:rFonts w:cstheme="minorHAnsi"/>
                <w:sz w:val="16"/>
                <w:szCs w:val="16"/>
              </w:rPr>
              <w:t>(a) Aviation Maintenance Technology 1;</w:t>
            </w:r>
            <w:r>
              <w:rPr>
                <w:rFonts w:cstheme="minorHAnsi"/>
                <w:sz w:val="16"/>
                <w:szCs w:val="16"/>
              </w:rPr>
              <w:t xml:space="preserve"> </w:t>
            </w:r>
            <w:r w:rsidRPr="006A0587">
              <w:rPr>
                <w:rFonts w:cstheme="minorHAnsi"/>
                <w:sz w:val="16"/>
                <w:szCs w:val="16"/>
              </w:rPr>
              <w:t>Art 30A, 30B, 37A, 37B, 38, 41, 42, 44;</w:t>
            </w:r>
          </w:p>
          <w:p w:rsidR="006A0587" w:rsidRPr="006A0587" w:rsidRDefault="006A0587" w:rsidP="006A0587">
            <w:pPr>
              <w:autoSpaceDE w:val="0"/>
              <w:autoSpaceDN w:val="0"/>
              <w:adjustRightInd w:val="0"/>
              <w:rPr>
                <w:rFonts w:cstheme="minorHAnsi"/>
                <w:sz w:val="16"/>
                <w:szCs w:val="16"/>
              </w:rPr>
            </w:pPr>
            <w:r w:rsidRPr="006A0587">
              <w:rPr>
                <w:rFonts w:cstheme="minorHAnsi"/>
                <w:sz w:val="16"/>
                <w:szCs w:val="16"/>
              </w:rPr>
              <w:t>Computer Science 1, 5, 15, 40; Engineering 2,</w:t>
            </w:r>
            <w:r>
              <w:rPr>
                <w:rFonts w:cstheme="minorHAnsi"/>
                <w:sz w:val="16"/>
                <w:szCs w:val="16"/>
              </w:rPr>
              <w:t xml:space="preserve"> </w:t>
            </w:r>
            <w:r w:rsidRPr="006A0587">
              <w:rPr>
                <w:rFonts w:cstheme="minorHAnsi"/>
                <w:sz w:val="16"/>
                <w:szCs w:val="16"/>
              </w:rPr>
              <w:t>40; Information Systems 11, 12, 15, 60, 61,</w:t>
            </w:r>
            <w:r>
              <w:rPr>
                <w:rFonts w:cstheme="minorHAnsi"/>
                <w:sz w:val="16"/>
                <w:szCs w:val="16"/>
              </w:rPr>
              <w:t xml:space="preserve"> </w:t>
            </w:r>
            <w:r w:rsidRPr="006A0587">
              <w:rPr>
                <w:rFonts w:cstheme="minorHAnsi"/>
                <w:sz w:val="16"/>
                <w:szCs w:val="16"/>
              </w:rPr>
              <w:t>62, 63, 64; Natural Resources 3;</w:t>
            </w:r>
            <w:r>
              <w:rPr>
                <w:rFonts w:cstheme="minorHAnsi"/>
                <w:sz w:val="16"/>
                <w:szCs w:val="16"/>
              </w:rPr>
              <w:t xml:space="preserve"> </w:t>
            </w:r>
            <w:r w:rsidRPr="006A0587">
              <w:rPr>
                <w:rFonts w:cstheme="minorHAnsi"/>
                <w:sz w:val="16"/>
                <w:szCs w:val="16"/>
              </w:rPr>
              <w:t>Office Technology 1; or</w:t>
            </w:r>
          </w:p>
          <w:p w:rsidR="006A0587" w:rsidRPr="006A0587" w:rsidRDefault="006A0587" w:rsidP="006A0587">
            <w:pPr>
              <w:autoSpaceDE w:val="0"/>
              <w:autoSpaceDN w:val="0"/>
              <w:adjustRightInd w:val="0"/>
              <w:rPr>
                <w:rFonts w:cstheme="minorHAnsi"/>
                <w:sz w:val="16"/>
                <w:szCs w:val="16"/>
              </w:rPr>
            </w:pPr>
            <w:r w:rsidRPr="006A0587">
              <w:rPr>
                <w:rFonts w:cstheme="minorHAnsi"/>
                <w:sz w:val="16"/>
                <w:szCs w:val="16"/>
              </w:rPr>
              <w:t>(b) the “Information Systems-Computer</w:t>
            </w:r>
            <w:r>
              <w:rPr>
                <w:rFonts w:cstheme="minorHAnsi"/>
                <w:sz w:val="16"/>
                <w:szCs w:val="16"/>
              </w:rPr>
              <w:t xml:space="preserve"> </w:t>
            </w:r>
            <w:r w:rsidRPr="006A0587">
              <w:rPr>
                <w:rFonts w:cstheme="minorHAnsi"/>
                <w:sz w:val="16"/>
                <w:szCs w:val="16"/>
              </w:rPr>
              <w:t>Literacy Brief Courses Certificate”:</w:t>
            </w:r>
          </w:p>
          <w:p w:rsidR="006A0587" w:rsidRPr="006A0587" w:rsidRDefault="006A0587" w:rsidP="006A0587">
            <w:pPr>
              <w:autoSpaceDE w:val="0"/>
              <w:autoSpaceDN w:val="0"/>
              <w:adjustRightInd w:val="0"/>
              <w:rPr>
                <w:rFonts w:cstheme="minorHAnsi"/>
                <w:sz w:val="16"/>
                <w:szCs w:val="16"/>
              </w:rPr>
            </w:pPr>
            <w:r w:rsidRPr="006A0587">
              <w:rPr>
                <w:rFonts w:cstheme="minorHAnsi"/>
                <w:sz w:val="16"/>
                <w:szCs w:val="16"/>
              </w:rPr>
              <w:t>or</w:t>
            </w:r>
          </w:p>
          <w:p w:rsidR="006A0587" w:rsidRPr="006A0587" w:rsidRDefault="006A0587" w:rsidP="006A0587">
            <w:pPr>
              <w:pStyle w:val="PlainText"/>
              <w:tabs>
                <w:tab w:val="left" w:pos="540"/>
              </w:tabs>
              <w:rPr>
                <w:rFonts w:asciiTheme="minorHAnsi" w:eastAsia="MS Mincho" w:hAnsiTheme="minorHAnsi" w:cstheme="minorHAnsi"/>
                <w:sz w:val="16"/>
                <w:szCs w:val="16"/>
              </w:rPr>
            </w:pPr>
            <w:r w:rsidRPr="006A0587">
              <w:rPr>
                <w:rFonts w:asciiTheme="minorHAnsi" w:hAnsiTheme="minorHAnsi" w:cstheme="minorHAnsi"/>
                <w:sz w:val="16"/>
                <w:szCs w:val="16"/>
              </w:rPr>
              <w:t xml:space="preserve">(c) </w:t>
            </w:r>
            <w:proofErr w:type="gramStart"/>
            <w:r w:rsidRPr="006A0587">
              <w:rPr>
                <w:rFonts w:asciiTheme="minorHAnsi" w:hAnsiTheme="minorHAnsi" w:cstheme="minorHAnsi"/>
                <w:sz w:val="16"/>
                <w:szCs w:val="16"/>
              </w:rPr>
              <w:t>a</w:t>
            </w:r>
            <w:proofErr w:type="gramEnd"/>
            <w:r w:rsidRPr="006A0587">
              <w:rPr>
                <w:rFonts w:asciiTheme="minorHAnsi" w:hAnsiTheme="minorHAnsi" w:cstheme="minorHAnsi"/>
                <w:sz w:val="16"/>
                <w:szCs w:val="16"/>
              </w:rPr>
              <w:t xml:space="preserve"> college examination of computer familiarity.</w:t>
            </w:r>
          </w:p>
        </w:tc>
      </w:tr>
      <w:tr w:rsidR="006A0587" w:rsidRPr="006A0587" w:rsidTr="006A0587">
        <w:tc>
          <w:tcPr>
            <w:tcW w:w="7279" w:type="dxa"/>
          </w:tcPr>
          <w:p w:rsidR="006A0587" w:rsidRPr="006A0587" w:rsidRDefault="006A0587" w:rsidP="008F0CD5">
            <w:pPr>
              <w:pStyle w:val="PlainText"/>
              <w:numPr>
                <w:ilvl w:val="0"/>
                <w:numId w:val="2"/>
              </w:numPr>
              <w:tabs>
                <w:tab w:val="clear" w:pos="720"/>
                <w:tab w:val="left" w:pos="900"/>
              </w:tabs>
              <w:ind w:left="54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Some courses in the college curriculum go well beyond the familiarity to computer literacy. Courses judged by the curriculum committee to give students some aspect of computer literacy would obviously meet the computer</w:t>
            </w:r>
            <w:r w:rsidR="008F0CD5">
              <w:rPr>
                <w:rFonts w:asciiTheme="minorHAnsi" w:eastAsia="MS Mincho" w:hAnsiTheme="minorHAnsi" w:cstheme="minorHAnsi"/>
                <w:sz w:val="16"/>
                <w:szCs w:val="16"/>
              </w:rPr>
              <w:t xml:space="preserve"> </w:t>
            </w:r>
            <w:r w:rsidRPr="006A0587">
              <w:rPr>
                <w:rFonts w:asciiTheme="minorHAnsi" w:eastAsia="MS Mincho" w:hAnsiTheme="minorHAnsi" w:cstheme="minorHAnsi"/>
                <w:sz w:val="16"/>
                <w:szCs w:val="16"/>
              </w:rPr>
              <w:t>familiarity requirements.</w:t>
            </w:r>
          </w:p>
        </w:tc>
        <w:tc>
          <w:tcPr>
            <w:tcW w:w="5897" w:type="dxa"/>
            <w:vMerge/>
          </w:tcPr>
          <w:p w:rsidR="006A0587" w:rsidRPr="006A0587"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sz w:val="16"/>
                <w:szCs w:val="16"/>
              </w:rPr>
            </w:pPr>
          </w:p>
        </w:tc>
      </w:tr>
      <w:tr w:rsidR="006A0587" w:rsidRPr="006A0587" w:rsidTr="006A0587">
        <w:tc>
          <w:tcPr>
            <w:tcW w:w="7279" w:type="dxa"/>
          </w:tcPr>
          <w:p w:rsidR="006A0587" w:rsidRPr="006A0587"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Courses that only use computers in the delivery of instruction should use items 1-4 below to apply for approval of the computer familiarity standard. Course outlines that demonstrate the mastery of the performance standards below would be accepted as meeting the graduation requirement.</w:t>
            </w:r>
          </w:p>
        </w:tc>
        <w:tc>
          <w:tcPr>
            <w:tcW w:w="5897" w:type="dxa"/>
            <w:vMerge/>
          </w:tcPr>
          <w:p w:rsidR="006A0587" w:rsidRPr="006A0587"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sz w:val="16"/>
                <w:szCs w:val="16"/>
              </w:rPr>
            </w:pPr>
          </w:p>
        </w:tc>
      </w:tr>
      <w:tr w:rsidR="006A0587" w:rsidRPr="006A0587" w:rsidTr="006A0587">
        <w:tc>
          <w:tcPr>
            <w:tcW w:w="7279" w:type="dxa"/>
          </w:tcPr>
          <w:p w:rsidR="006A0587" w:rsidRPr="006A0587" w:rsidRDefault="006A0587" w:rsidP="005357E0">
            <w:pPr>
              <w:pStyle w:val="PlainText"/>
              <w:tabs>
                <w:tab w:val="left" w:pos="540"/>
              </w:tabs>
              <w:rPr>
                <w:rFonts w:asciiTheme="minorHAnsi" w:eastAsia="MS Mincho" w:hAnsiTheme="minorHAnsi" w:cstheme="minorHAnsi"/>
                <w:b/>
                <w:sz w:val="16"/>
                <w:szCs w:val="16"/>
              </w:rPr>
            </w:pPr>
          </w:p>
        </w:tc>
        <w:tc>
          <w:tcPr>
            <w:tcW w:w="5897" w:type="dxa"/>
            <w:vMerge/>
          </w:tcPr>
          <w:p w:rsidR="006A0587" w:rsidRPr="006A0587" w:rsidRDefault="006A0587" w:rsidP="005357E0">
            <w:pPr>
              <w:pStyle w:val="PlainText"/>
              <w:tabs>
                <w:tab w:val="left" w:pos="540"/>
              </w:tabs>
              <w:rPr>
                <w:rFonts w:asciiTheme="minorHAnsi" w:eastAsia="MS Mincho" w:hAnsiTheme="minorHAnsi" w:cstheme="minorHAnsi"/>
                <w:b/>
                <w:sz w:val="16"/>
                <w:szCs w:val="16"/>
              </w:rPr>
            </w:pPr>
          </w:p>
        </w:tc>
      </w:tr>
      <w:tr w:rsidR="006A0587" w:rsidRPr="006A0587" w:rsidTr="006A0587">
        <w:tc>
          <w:tcPr>
            <w:tcW w:w="7279" w:type="dxa"/>
          </w:tcPr>
          <w:p w:rsidR="006A0587" w:rsidRPr="006A0587" w:rsidRDefault="006A0587" w:rsidP="005357E0">
            <w:pPr>
              <w:pStyle w:val="PlainText"/>
              <w:tabs>
                <w:tab w:val="left" w:pos="540"/>
              </w:tabs>
              <w:rPr>
                <w:rFonts w:asciiTheme="minorHAnsi" w:eastAsia="MS Mincho" w:hAnsiTheme="minorHAnsi" w:cstheme="minorHAnsi"/>
                <w:sz w:val="16"/>
                <w:szCs w:val="16"/>
              </w:rPr>
            </w:pPr>
            <w:r w:rsidRPr="006A0587">
              <w:rPr>
                <w:rFonts w:asciiTheme="minorHAnsi" w:eastAsia="MS Mincho" w:hAnsiTheme="minorHAnsi" w:cstheme="minorHAnsi"/>
                <w:b/>
                <w:sz w:val="16"/>
                <w:szCs w:val="16"/>
              </w:rPr>
              <w:tab/>
            </w:r>
            <w:r w:rsidRPr="006A0587">
              <w:rPr>
                <w:rFonts w:asciiTheme="minorHAnsi" w:eastAsia="MS Mincho" w:hAnsiTheme="minorHAnsi" w:cstheme="minorHAnsi"/>
                <w:b/>
                <w:sz w:val="16"/>
                <w:szCs w:val="16"/>
              </w:rPr>
              <w:tab/>
              <w:t>Computer Familiarity Performance Standards</w:t>
            </w:r>
            <w:r w:rsidRPr="006A0587">
              <w:rPr>
                <w:rFonts w:asciiTheme="minorHAnsi" w:eastAsia="MS Mincho" w:hAnsiTheme="minorHAnsi" w:cstheme="minorHAnsi"/>
                <w:sz w:val="16"/>
                <w:szCs w:val="16"/>
              </w:rPr>
              <w:t>(9/99, rev. 9/03):</w:t>
            </w:r>
          </w:p>
        </w:tc>
        <w:tc>
          <w:tcPr>
            <w:tcW w:w="5897" w:type="dxa"/>
            <w:vMerge/>
          </w:tcPr>
          <w:p w:rsidR="006A0587" w:rsidRPr="006A0587" w:rsidRDefault="006A0587" w:rsidP="005357E0">
            <w:pPr>
              <w:pStyle w:val="PlainText"/>
              <w:tabs>
                <w:tab w:val="left" w:pos="540"/>
              </w:tabs>
              <w:rPr>
                <w:rFonts w:asciiTheme="minorHAnsi" w:eastAsia="MS Mincho" w:hAnsiTheme="minorHAnsi" w:cstheme="minorHAnsi"/>
                <w:b/>
                <w:sz w:val="16"/>
                <w:szCs w:val="16"/>
              </w:rPr>
            </w:pPr>
          </w:p>
        </w:tc>
      </w:tr>
      <w:tr w:rsidR="006A0587" w:rsidRPr="006A0587" w:rsidTr="006A0587">
        <w:tc>
          <w:tcPr>
            <w:tcW w:w="7279" w:type="dxa"/>
          </w:tcPr>
          <w:p w:rsidR="006A0587" w:rsidRPr="006A0587"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Activate a personal computer and load files or software from a disk and/or CD ROM;</w:t>
            </w:r>
          </w:p>
        </w:tc>
        <w:tc>
          <w:tcPr>
            <w:tcW w:w="5897" w:type="dxa"/>
            <w:vMerge/>
          </w:tcPr>
          <w:p w:rsidR="006A0587" w:rsidRPr="006A0587"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sz w:val="16"/>
                <w:szCs w:val="16"/>
              </w:rPr>
            </w:pPr>
          </w:p>
        </w:tc>
      </w:tr>
      <w:tr w:rsidR="006A0587" w:rsidRPr="006A0587" w:rsidTr="006A0587">
        <w:tc>
          <w:tcPr>
            <w:tcW w:w="7279" w:type="dxa"/>
          </w:tcPr>
          <w:p w:rsidR="006A0587" w:rsidRPr="006A0587"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Access and use one application to create a document, save, retrieve, and print it;</w:t>
            </w:r>
          </w:p>
        </w:tc>
        <w:tc>
          <w:tcPr>
            <w:tcW w:w="5897" w:type="dxa"/>
            <w:vMerge/>
          </w:tcPr>
          <w:p w:rsidR="006A0587" w:rsidRPr="006A0587"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sz w:val="16"/>
                <w:szCs w:val="16"/>
              </w:rPr>
            </w:pPr>
          </w:p>
        </w:tc>
      </w:tr>
      <w:tr w:rsidR="006A0587" w:rsidRPr="006A0587" w:rsidTr="006A0587">
        <w:tc>
          <w:tcPr>
            <w:tcW w:w="7279" w:type="dxa"/>
          </w:tcPr>
          <w:p w:rsidR="006A0587" w:rsidRPr="006A0587" w:rsidRDefault="006A0587" w:rsidP="008F0CD5">
            <w:pPr>
              <w:pStyle w:val="PlainText"/>
              <w:numPr>
                <w:ilvl w:val="3"/>
                <w:numId w:val="1"/>
              </w:numPr>
              <w:tabs>
                <w:tab w:val="clear" w:pos="1800"/>
                <w:tab w:val="left" w:pos="900"/>
                <w:tab w:val="left" w:pos="1260"/>
              </w:tabs>
              <w:ind w:left="90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 xml:space="preserve">Access the Internet/World Wide Web on a dial up basis or via a school Local Area Network and use a search tool </w:t>
            </w:r>
            <w:bookmarkStart w:id="2" w:name="_GoBack"/>
            <w:bookmarkEnd w:id="2"/>
            <w:r w:rsidRPr="006A0587">
              <w:rPr>
                <w:rFonts w:asciiTheme="minorHAnsi" w:eastAsia="MS Mincho" w:hAnsiTheme="minorHAnsi" w:cstheme="minorHAnsi"/>
                <w:sz w:val="16"/>
                <w:szCs w:val="16"/>
              </w:rPr>
              <w:t>to locate information relevant to course work, then print it or download it to a file;</w:t>
            </w:r>
          </w:p>
        </w:tc>
        <w:tc>
          <w:tcPr>
            <w:tcW w:w="5897" w:type="dxa"/>
            <w:vMerge/>
          </w:tcPr>
          <w:p w:rsidR="006A0587" w:rsidRPr="006A0587"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sz w:val="16"/>
                <w:szCs w:val="16"/>
              </w:rPr>
            </w:pPr>
          </w:p>
        </w:tc>
      </w:tr>
      <w:tr w:rsidR="006A0587" w:rsidRPr="006A0587" w:rsidTr="006A0587">
        <w:tc>
          <w:tcPr>
            <w:tcW w:w="7279" w:type="dxa"/>
          </w:tcPr>
          <w:p w:rsidR="006A0587" w:rsidRPr="006A0587"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Send and reply to email messages;</w:t>
            </w:r>
          </w:p>
        </w:tc>
        <w:tc>
          <w:tcPr>
            <w:tcW w:w="5897" w:type="dxa"/>
            <w:vMerge/>
          </w:tcPr>
          <w:p w:rsidR="006A0587" w:rsidRPr="006A0587" w:rsidRDefault="006A0587" w:rsidP="005357E0">
            <w:pPr>
              <w:pStyle w:val="PlainText"/>
              <w:numPr>
                <w:ilvl w:val="3"/>
                <w:numId w:val="1"/>
              </w:numPr>
              <w:tabs>
                <w:tab w:val="clear" w:pos="1800"/>
                <w:tab w:val="left" w:pos="900"/>
                <w:tab w:val="left" w:pos="1260"/>
              </w:tabs>
              <w:ind w:left="900" w:firstLine="0"/>
              <w:rPr>
                <w:rFonts w:asciiTheme="minorHAnsi" w:eastAsia="MS Mincho" w:hAnsiTheme="minorHAnsi" w:cstheme="minorHAnsi"/>
                <w:sz w:val="16"/>
                <w:szCs w:val="16"/>
              </w:rPr>
            </w:pPr>
          </w:p>
        </w:tc>
      </w:tr>
      <w:tr w:rsidR="006A0587" w:rsidRPr="006A0587" w:rsidTr="006A0587">
        <w:tc>
          <w:tcPr>
            <w:tcW w:w="7279" w:type="dxa"/>
          </w:tcPr>
          <w:p w:rsidR="006A0587" w:rsidRPr="006A0587"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In addition, the test developed to meet the graduation requirement will test the four recommended performance standards.</w:t>
            </w:r>
          </w:p>
        </w:tc>
        <w:tc>
          <w:tcPr>
            <w:tcW w:w="5897" w:type="dxa"/>
            <w:vMerge/>
          </w:tcPr>
          <w:p w:rsidR="006A0587" w:rsidRPr="006A0587" w:rsidRDefault="006A0587" w:rsidP="005357E0">
            <w:pPr>
              <w:pStyle w:val="PlainText"/>
              <w:numPr>
                <w:ilvl w:val="0"/>
                <w:numId w:val="2"/>
              </w:numPr>
              <w:tabs>
                <w:tab w:val="clear" w:pos="720"/>
                <w:tab w:val="left" w:pos="900"/>
              </w:tabs>
              <w:ind w:left="540" w:firstLine="0"/>
              <w:rPr>
                <w:rFonts w:asciiTheme="minorHAnsi" w:eastAsia="MS Mincho" w:hAnsiTheme="minorHAnsi" w:cstheme="minorHAnsi"/>
                <w:sz w:val="16"/>
                <w:szCs w:val="16"/>
              </w:rPr>
            </w:pPr>
          </w:p>
        </w:tc>
      </w:tr>
    </w:tbl>
    <w:p w:rsidR="006A0587" w:rsidRPr="006A0587" w:rsidRDefault="006A0587" w:rsidP="006A0587">
      <w:pPr>
        <w:autoSpaceDE w:val="0"/>
        <w:autoSpaceDN w:val="0"/>
        <w:adjustRightInd w:val="0"/>
        <w:spacing w:after="0" w:line="240" w:lineRule="auto"/>
        <w:rPr>
          <w:rFonts w:cstheme="minorHAnsi"/>
          <w:sz w:val="16"/>
          <w:szCs w:val="16"/>
        </w:rPr>
      </w:pPr>
    </w:p>
    <w:sectPr w:rsidR="006A0587" w:rsidRPr="006A0587" w:rsidSect="00553C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A8C"/>
    <w:multiLevelType w:val="multilevel"/>
    <w:tmpl w:val="BB2E6986"/>
    <w:lvl w:ilvl="0">
      <w:start w:val="1"/>
      <w:numFmt w:val="upperRoman"/>
      <w:lvlText w:val="%1."/>
      <w:lvlJc w:val="left"/>
      <w:pPr>
        <w:tabs>
          <w:tab w:val="num" w:pos="72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3" w:hAnsi="Wingdings 3" w:hint="default"/>
      </w:rPr>
    </w:lvl>
    <w:lvl w:ilvl="8">
      <w:start w:val="1"/>
      <w:numFmt w:val="lowerRoman"/>
      <w:lvlText w:val="%9."/>
      <w:lvlJc w:val="left"/>
      <w:pPr>
        <w:tabs>
          <w:tab w:val="num" w:pos="3240"/>
        </w:tabs>
        <w:ind w:left="3240" w:hanging="360"/>
      </w:pPr>
      <w:rPr>
        <w:rFonts w:hint="default"/>
      </w:rPr>
    </w:lvl>
  </w:abstractNum>
  <w:abstractNum w:abstractNumId="1">
    <w:nsid w:val="49F615F7"/>
    <w:multiLevelType w:val="hybridMultilevel"/>
    <w:tmpl w:val="D30C22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E5"/>
    <w:rsid w:val="00553CE5"/>
    <w:rsid w:val="006A0587"/>
    <w:rsid w:val="008F0CD5"/>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3CE5"/>
    <w:pPr>
      <w:ind w:left="720"/>
      <w:contextualSpacing/>
    </w:pPr>
  </w:style>
  <w:style w:type="paragraph" w:styleId="PlainText">
    <w:name w:val="Plain Text"/>
    <w:basedOn w:val="Normal"/>
    <w:link w:val="PlainTextChar"/>
    <w:rsid w:val="006A058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058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3CE5"/>
    <w:pPr>
      <w:ind w:left="720"/>
      <w:contextualSpacing/>
    </w:pPr>
  </w:style>
  <w:style w:type="paragraph" w:styleId="PlainText">
    <w:name w:val="Plain Text"/>
    <w:basedOn w:val="Normal"/>
    <w:link w:val="PlainTextChar"/>
    <w:rsid w:val="006A058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05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ch001</dc:creator>
  <cp:keywords/>
  <dc:description/>
  <cp:lastModifiedBy>ch001</cp:lastModifiedBy>
  <cp:revision>3</cp:revision>
  <dcterms:created xsi:type="dcterms:W3CDTF">2012-04-19T18:22:00Z</dcterms:created>
  <dcterms:modified xsi:type="dcterms:W3CDTF">2012-04-19T19:45:00Z</dcterms:modified>
</cp:coreProperties>
</file>