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E04C01" w:rsidRDefault="00D43455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</w:t>
      </w:r>
    </w:p>
    <w:p w:rsidR="00553348" w:rsidRDefault="00BD746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4258BA">
        <w:rPr>
          <w:rFonts w:asciiTheme="minorHAnsi" w:hAnsiTheme="minorHAnsi"/>
          <w:bCs/>
          <w:sz w:val="18"/>
          <w:szCs w:val="18"/>
        </w:rPr>
        <w:t xml:space="preserve">Franchesca Amezola, </w:t>
      </w:r>
      <w:r w:rsidR="00553348">
        <w:rPr>
          <w:rFonts w:cs="Calibri"/>
          <w:bCs/>
          <w:sz w:val="20"/>
          <w:szCs w:val="20"/>
        </w:rPr>
        <w:t xml:space="preserve">Jason Asman, Marilyn Behringer, Michael Cole, </w:t>
      </w:r>
      <w:r>
        <w:rPr>
          <w:rFonts w:cs="Calibri"/>
          <w:bCs/>
          <w:sz w:val="20"/>
          <w:szCs w:val="20"/>
        </w:rPr>
        <w:t xml:space="preserve">Nick Deftereos, </w:t>
      </w:r>
      <w:r w:rsidR="00553348">
        <w:rPr>
          <w:rFonts w:cs="Calibri"/>
          <w:bCs/>
          <w:sz w:val="20"/>
          <w:szCs w:val="20"/>
        </w:rPr>
        <w:t xml:space="preserve">John Fitzer, </w:t>
      </w:r>
      <w:r>
        <w:rPr>
          <w:rFonts w:cs="Calibri"/>
          <w:bCs/>
          <w:sz w:val="20"/>
          <w:szCs w:val="20"/>
        </w:rPr>
        <w:t xml:space="preserve">Richardson Fleuridor, </w:t>
      </w:r>
      <w:r w:rsidR="00553348">
        <w:rPr>
          <w:rFonts w:cs="Calibri"/>
          <w:bCs/>
          <w:sz w:val="20"/>
          <w:szCs w:val="20"/>
        </w:rPr>
        <w:t xml:space="preserve">Pam Gilmore, </w:t>
      </w:r>
      <w:r>
        <w:rPr>
          <w:rFonts w:cs="Calibri"/>
          <w:bCs/>
          <w:sz w:val="20"/>
          <w:szCs w:val="20"/>
        </w:rPr>
        <w:t xml:space="preserve">Robin Huigen, Lori Levine (for K. Fourchy), </w:t>
      </w:r>
      <w:r w:rsidR="00553348">
        <w:rPr>
          <w:rFonts w:cs="Calibri"/>
          <w:bCs/>
          <w:sz w:val="20"/>
          <w:szCs w:val="20"/>
        </w:rPr>
        <w:t xml:space="preserve">Tom Mester (for J. Chin), </w:t>
      </w:r>
      <w:r>
        <w:rPr>
          <w:rFonts w:cs="Calibri"/>
          <w:bCs/>
          <w:sz w:val="20"/>
          <w:szCs w:val="20"/>
        </w:rPr>
        <w:t xml:space="preserve">Walid Tayar, </w:t>
      </w:r>
      <w:r w:rsidR="00553348">
        <w:rPr>
          <w:rFonts w:cs="Calibri"/>
          <w:bCs/>
          <w:sz w:val="20"/>
          <w:szCs w:val="20"/>
        </w:rPr>
        <w:t xml:space="preserve">Samara Trimble, </w:t>
      </w:r>
      <w:r>
        <w:rPr>
          <w:rFonts w:cs="Calibri"/>
          <w:bCs/>
          <w:sz w:val="20"/>
          <w:szCs w:val="20"/>
        </w:rPr>
        <w:t>Sheryl Young-Manning</w:t>
      </w: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Absent</w:t>
      </w:r>
    </w:p>
    <w:p w:rsidR="00553348" w:rsidRP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Lore Dobusch, Toni Ensz, </w:t>
      </w:r>
      <w:r w:rsidR="00BD7462">
        <w:rPr>
          <w:rFonts w:cs="Calibri"/>
          <w:bCs/>
          <w:sz w:val="20"/>
          <w:szCs w:val="20"/>
        </w:rPr>
        <w:t xml:space="preserve">Cristal Gallardo, </w:t>
      </w:r>
      <w:r>
        <w:rPr>
          <w:rFonts w:cs="Calibri"/>
          <w:bCs/>
          <w:sz w:val="20"/>
          <w:szCs w:val="20"/>
        </w:rPr>
        <w:t>Nancy Marsh</w:t>
      </w:r>
      <w:r w:rsidR="00BD7462">
        <w:rPr>
          <w:rFonts w:cs="Calibri"/>
          <w:bCs/>
          <w:sz w:val="20"/>
          <w:szCs w:val="20"/>
        </w:rPr>
        <w:t xml:space="preserve">, </w:t>
      </w:r>
      <w:proofErr w:type="spellStart"/>
      <w:r w:rsidR="00BD7462">
        <w:rPr>
          <w:rFonts w:cs="Calibri"/>
          <w:bCs/>
          <w:sz w:val="20"/>
          <w:szCs w:val="20"/>
        </w:rPr>
        <w:t>Jessy</w:t>
      </w:r>
      <w:proofErr w:type="spellEnd"/>
      <w:r w:rsidR="00BD7462">
        <w:rPr>
          <w:rFonts w:cs="Calibri"/>
          <w:bCs/>
          <w:sz w:val="20"/>
          <w:szCs w:val="20"/>
        </w:rPr>
        <w:t xml:space="preserve"> Torres</w:t>
      </w: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Visitors</w:t>
      </w:r>
    </w:p>
    <w:p w:rsidR="00553348" w:rsidRP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Derek Dormedy, Fel</w:t>
      </w:r>
      <w:r w:rsidR="00BD7462">
        <w:rPr>
          <w:rFonts w:cs="Calibri"/>
          <w:bCs/>
          <w:sz w:val="20"/>
          <w:szCs w:val="20"/>
        </w:rPr>
        <w:t>i</w:t>
      </w:r>
      <w:r>
        <w:rPr>
          <w:rFonts w:cs="Calibri"/>
          <w:bCs/>
          <w:sz w:val="20"/>
          <w:szCs w:val="20"/>
        </w:rPr>
        <w:t>sa Meter, David Nippoldt, Michael van Wyhe</w:t>
      </w:r>
      <w:r w:rsidR="00BD7462">
        <w:rPr>
          <w:rFonts w:cs="Calibri"/>
          <w:bCs/>
          <w:sz w:val="20"/>
          <w:szCs w:val="20"/>
        </w:rPr>
        <w:t>, Tim Smith, Dustin Sperling</w:t>
      </w: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1.</w:t>
      </w:r>
      <w:r w:rsidRPr="003C5D6D">
        <w:rPr>
          <w:rFonts w:cs="Calibri"/>
          <w:b/>
          <w:bCs/>
          <w:sz w:val="20"/>
          <w:szCs w:val="20"/>
        </w:rPr>
        <w:tab/>
        <w:t>CALL TO ORDER</w:t>
      </w:r>
    </w:p>
    <w:p w:rsidR="00443FCF" w:rsidRPr="003C5D6D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0B0158" w:rsidRP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443FCF">
        <w:rPr>
          <w:rFonts w:cs="Calibri"/>
          <w:bCs/>
          <w:sz w:val="20"/>
          <w:szCs w:val="20"/>
        </w:rPr>
        <w:tab/>
        <w:t>Meeting called to order at 3:10 p.m.</w:t>
      </w:r>
    </w:p>
    <w:p w:rsidR="00443FCF" w:rsidRPr="003C5D6D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2.</w:t>
      </w:r>
      <w:r w:rsidRPr="003C5D6D">
        <w:rPr>
          <w:rFonts w:cs="Calibri"/>
          <w:b/>
          <w:bCs/>
          <w:sz w:val="20"/>
          <w:szCs w:val="20"/>
        </w:rPr>
        <w:tab/>
        <w:t>ROLL</w:t>
      </w:r>
    </w:p>
    <w:p w:rsid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443FCF" w:rsidRP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Roll sheet was circulated.</w:t>
      </w:r>
    </w:p>
    <w:p w:rsidR="00AD3D57" w:rsidRPr="003C5D6D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3.</w:t>
      </w:r>
      <w:r w:rsidRPr="003C5D6D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3C5D6D" w:rsidRPr="003C5D6D">
        <w:rPr>
          <w:rFonts w:cs="Calibri"/>
          <w:b/>
          <w:bCs/>
          <w:sz w:val="20"/>
          <w:szCs w:val="20"/>
        </w:rPr>
        <w:t xml:space="preserve">SEPTEMBER </w:t>
      </w:r>
      <w:r w:rsidR="00DC1B5D" w:rsidRPr="003C5D6D">
        <w:rPr>
          <w:rFonts w:cs="Calibri"/>
          <w:b/>
          <w:bCs/>
          <w:sz w:val="20"/>
          <w:szCs w:val="20"/>
        </w:rPr>
        <w:t>1</w:t>
      </w:r>
      <w:r w:rsidR="00AC0D19" w:rsidRPr="003C5D6D">
        <w:rPr>
          <w:rFonts w:cs="Calibri"/>
          <w:b/>
          <w:bCs/>
          <w:sz w:val="20"/>
          <w:szCs w:val="20"/>
        </w:rPr>
        <w:t>, 2011</w:t>
      </w:r>
    </w:p>
    <w:p w:rsid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443FCF" w:rsidRP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Mi</w:t>
      </w:r>
      <w:r w:rsidR="00553348">
        <w:rPr>
          <w:rFonts w:cs="Calibri"/>
          <w:bCs/>
          <w:sz w:val="20"/>
          <w:szCs w:val="20"/>
        </w:rPr>
        <w:t xml:space="preserve">nutes approved with corrections of Nancy Frampton, Cynthia MacDonald, and Ray Tjahjadi being moved to </w:t>
      </w:r>
      <w:r w:rsidR="00553348">
        <w:rPr>
          <w:rFonts w:cs="Calibri"/>
          <w:bCs/>
          <w:sz w:val="20"/>
          <w:szCs w:val="20"/>
        </w:rPr>
        <w:tab/>
        <w:t>committee list instead of visitor list.</w:t>
      </w:r>
    </w:p>
    <w:p w:rsidR="00AD3D57" w:rsidRPr="003C5D6D" w:rsidRDefault="00084732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  <w:r w:rsidRPr="003C5D6D">
        <w:rPr>
          <w:rFonts w:cs="Calibri"/>
          <w:bCs/>
          <w:sz w:val="20"/>
          <w:szCs w:val="20"/>
        </w:rPr>
        <w:tab/>
      </w: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4.</w:t>
      </w:r>
      <w:r w:rsidRPr="003C5D6D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</w:p>
    <w:p w:rsidR="00FA4582" w:rsidRPr="003C5D6D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5.</w:t>
      </w:r>
      <w:r w:rsidR="00D450E4" w:rsidRPr="003C5D6D">
        <w:rPr>
          <w:rFonts w:cs="Calibri"/>
          <w:b/>
          <w:sz w:val="20"/>
          <w:szCs w:val="20"/>
        </w:rPr>
        <w:tab/>
      </w:r>
      <w:r w:rsidR="00FA4582" w:rsidRPr="003C5D6D">
        <w:rPr>
          <w:rFonts w:cs="Calibri"/>
          <w:b/>
          <w:sz w:val="20"/>
          <w:szCs w:val="20"/>
        </w:rPr>
        <w:t>CONSENT AGENDA</w:t>
      </w:r>
    </w:p>
    <w:p w:rsidR="00642514" w:rsidRPr="003C5D6D" w:rsidRDefault="00642514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6.</w:t>
      </w:r>
      <w:r w:rsidRPr="003C5D6D">
        <w:rPr>
          <w:rFonts w:cs="Calibri"/>
          <w:b/>
          <w:sz w:val="20"/>
          <w:szCs w:val="20"/>
        </w:rPr>
        <w:tab/>
        <w:t>OLD BUSINESS</w:t>
      </w:r>
      <w:r w:rsidR="00B80FFD" w:rsidRPr="003C5D6D">
        <w:rPr>
          <w:rFonts w:cs="Calibri"/>
          <w:b/>
          <w:sz w:val="20"/>
          <w:szCs w:val="20"/>
        </w:rPr>
        <w:t xml:space="preserve"> </w:t>
      </w: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3A42F7" w:rsidRPr="003C5D6D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 w:rsidRPr="003C5D6D">
        <w:rPr>
          <w:rFonts w:eastAsia="Times New Roman" w:cs="Calibri"/>
          <w:b/>
          <w:color w:val="000000"/>
          <w:sz w:val="20"/>
          <w:szCs w:val="20"/>
        </w:rPr>
        <w:t>7</w:t>
      </w:r>
      <w:r w:rsidR="00ED082C"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ab/>
        <w:t>NEW BUSINESS</w:t>
      </w:r>
      <w:r w:rsidR="00D6626D" w:rsidRPr="003C5D6D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CB7E5C" w:rsidRPr="003C5D6D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Program Modification effective spring 2012</w:t>
      </w: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Physical Science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="00DC1B5D" w:rsidRPr="003C5D6D">
        <w:rPr>
          <w:rFonts w:cs="Calibri"/>
          <w:sz w:val="20"/>
          <w:szCs w:val="20"/>
        </w:rPr>
        <w:t>Remove deleted PHYS 30 course</w:t>
      </w:r>
    </w:p>
    <w:p w:rsidR="00071AF6" w:rsidRDefault="00071AF6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071AF6" w:rsidRPr="00071AF6" w:rsidRDefault="00071AF6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>New</w:t>
      </w:r>
      <w:r w:rsidR="00974217">
        <w:rPr>
          <w:rFonts w:cs="Calibri"/>
          <w:b/>
          <w:sz w:val="20"/>
          <w:szCs w:val="20"/>
        </w:rPr>
        <w:t xml:space="preserve"> Stand Alone</w:t>
      </w:r>
      <w:r>
        <w:rPr>
          <w:rFonts w:cs="Calibri"/>
          <w:b/>
          <w:sz w:val="20"/>
          <w:szCs w:val="20"/>
        </w:rPr>
        <w:t xml:space="preserve"> Course Proposals effective </w:t>
      </w:r>
      <w:r w:rsidR="00082629">
        <w:rPr>
          <w:rFonts w:cs="Calibri"/>
          <w:b/>
          <w:sz w:val="20"/>
          <w:szCs w:val="20"/>
        </w:rPr>
        <w:t>spring 2012</w:t>
      </w:r>
      <w:r w:rsidR="00082629" w:rsidRPr="00082629">
        <w:rPr>
          <w:rFonts w:cs="Calibri"/>
          <w:b/>
          <w:i/>
          <w:sz w:val="20"/>
          <w:szCs w:val="20"/>
        </w:rPr>
        <w:t xml:space="preserve"> (D. Dormedy)</w:t>
      </w:r>
    </w:p>
    <w:p w:rsidR="009D1573" w:rsidRDefault="00082629" w:rsidP="0008262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106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Basic Wastewater Treatment and Distribution </w:t>
      </w:r>
      <w:r>
        <w:rPr>
          <w:rFonts w:eastAsia="Times New Roman" w:cs="Calibri"/>
          <w:b/>
          <w:color w:val="000000"/>
          <w:sz w:val="20"/>
          <w:szCs w:val="20"/>
        </w:rPr>
        <w:t xml:space="preserve">3 units, 3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lecture hours, grading scale only, 3 repeats. Advisories: Eligibility for English 125 or 126, and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Mathematics 101. </w:t>
      </w:r>
    </w:p>
    <w:p w:rsidR="00082629" w:rsidRDefault="009D1573" w:rsidP="0008262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 xml:space="preserve">Knowledge and skills required to effectively operate and maintain wastewater treatment facilities;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 xml:space="preserve">prepares students to take the State Water Resources Control Board (SWRCB) Grade II Certificate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>Exam.</w:t>
      </w:r>
    </w:p>
    <w:p w:rsidR="00082629" w:rsidRDefault="00082629" w:rsidP="0008262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0852D3" w:rsidRDefault="000852D3" w:rsidP="000852D3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lastRenderedPageBreak/>
        <w:t>Writing competency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Computer familiarity</w:t>
      </w:r>
    </w:p>
    <w:p w:rsidR="0020198B" w:rsidRDefault="0020198B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0852D3" w:rsidRPr="000852D3" w:rsidRDefault="000852D3" w:rsidP="000852D3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RC General Education Area A, Natural Sciences and Area D2 Communication/Analytical Thinking</w:t>
      </w:r>
    </w:p>
    <w:p w:rsidR="00974217" w:rsidRDefault="00082629" w:rsidP="0008262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E04C01" w:rsidRDefault="00974217" w:rsidP="009742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108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Wastewater Treatment and Distribution </w:t>
      </w:r>
      <w:r>
        <w:rPr>
          <w:rFonts w:eastAsia="Times New Roman" w:cs="Calibri"/>
          <w:b/>
          <w:color w:val="000000"/>
          <w:sz w:val="20"/>
          <w:szCs w:val="20"/>
        </w:rPr>
        <w:t xml:space="preserve">3 units, 3 lecture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hours, grading scale only, 3 repeats.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 </w:t>
      </w:r>
      <w:r w:rsidR="00E04C01">
        <w:rPr>
          <w:rFonts w:eastAsia="Times New Roman" w:cs="Calibri"/>
          <w:b/>
          <w:color w:val="000000"/>
          <w:sz w:val="20"/>
          <w:szCs w:val="20"/>
        </w:rPr>
        <w:t>Prerequisites: Water Treatment &amp; Distribution 106.</w:t>
      </w:r>
    </w:p>
    <w:p w:rsidR="00AF2C6C" w:rsidRPr="009D1573" w:rsidRDefault="00974217" w:rsidP="009742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>Knowledge and skills required to effectively operate and maintain wa</w:t>
      </w:r>
      <w:r w:rsidR="009D1573">
        <w:rPr>
          <w:rFonts w:asciiTheme="minorHAnsi" w:hAnsiTheme="minorHAnsi" w:cstheme="minorHAnsi"/>
          <w:sz w:val="20"/>
          <w:szCs w:val="20"/>
        </w:rPr>
        <w:t xml:space="preserve">stewater treatment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facilities; </w:t>
      </w:r>
      <w:r w:rsidRPr="009D1573">
        <w:rPr>
          <w:rFonts w:asciiTheme="minorHAnsi" w:hAnsiTheme="minorHAnsi" w:cstheme="minorHAnsi"/>
          <w:sz w:val="20"/>
          <w:szCs w:val="20"/>
        </w:rPr>
        <w:t>prepare students to take the State Water Resources Control Board (</w:t>
      </w:r>
      <w:r w:rsidR="009D1573">
        <w:rPr>
          <w:rFonts w:asciiTheme="minorHAnsi" w:hAnsiTheme="minorHAnsi" w:cstheme="minorHAnsi"/>
          <w:sz w:val="20"/>
          <w:szCs w:val="20"/>
        </w:rPr>
        <w:t xml:space="preserve">SWRCB) Grade III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Certificate </w:t>
      </w:r>
      <w:r w:rsidRPr="009D1573">
        <w:rPr>
          <w:rFonts w:asciiTheme="minorHAnsi" w:hAnsiTheme="minorHAnsi" w:cstheme="minorHAnsi"/>
          <w:sz w:val="20"/>
          <w:szCs w:val="20"/>
        </w:rPr>
        <w:t>exam.</w:t>
      </w:r>
      <w:r w:rsidR="00082629"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</w:p>
    <w:p w:rsidR="00974217" w:rsidRDefault="00974217" w:rsidP="00974217">
      <w:p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19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Writing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Computer familiarity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Lifetime Mental/Physical Wellness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974217" w:rsidRPr="000852D3" w:rsidRDefault="00974217" w:rsidP="00974217">
      <w:pPr>
        <w:pStyle w:val="ListParagraph"/>
        <w:numPr>
          <w:ilvl w:val="0"/>
          <w:numId w:val="19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RC General Education Area A, Natural Sciences and Area B2, Other Social and Behavioral Sciences</w:t>
      </w:r>
    </w:p>
    <w:p w:rsidR="00974217" w:rsidRDefault="00974217" w:rsidP="00974217">
      <w:p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6F47EC" w:rsidRDefault="006F47EC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 w:rsidR="00974217">
        <w:rPr>
          <w:rFonts w:eastAsia="Times New Roman" w:cs="Calibri"/>
          <w:b/>
          <w:color w:val="000000"/>
          <w:sz w:val="20"/>
          <w:szCs w:val="20"/>
        </w:rPr>
        <w:t>c.</w:t>
      </w:r>
      <w:r w:rsidR="00974217"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114 </w:t>
      </w:r>
      <w:r>
        <w:rPr>
          <w:rFonts w:eastAsia="Times New Roman" w:cs="Calibri"/>
          <w:b/>
          <w:color w:val="000000"/>
          <w:sz w:val="20"/>
          <w:szCs w:val="20"/>
        </w:rPr>
        <w:t xml:space="preserve">Wastewater Treatment and Distribution </w:t>
      </w:r>
      <w:r w:rsidR="00974217">
        <w:rPr>
          <w:rFonts w:eastAsia="Times New Roman" w:cs="Calibri"/>
          <w:b/>
          <w:color w:val="000000"/>
          <w:sz w:val="20"/>
          <w:szCs w:val="20"/>
        </w:rPr>
        <w:t xml:space="preserve">3 units, 3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 w:rsidR="00974217">
        <w:rPr>
          <w:rFonts w:eastAsia="Times New Roman" w:cs="Calibri"/>
          <w:b/>
          <w:color w:val="000000"/>
          <w:sz w:val="20"/>
          <w:szCs w:val="20"/>
        </w:rPr>
        <w:t>lecture hours, grading scale only, 0 repeats.</w:t>
      </w:r>
    </w:p>
    <w:p w:rsidR="00974217" w:rsidRPr="009D1573" w:rsidRDefault="00974217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Recommended for current enrollees in water technology course(s); Covers math required to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solve problems commonly encountered in water technology, including Water Treatment, </w:t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  <w:t xml:space="preserve">Water </w:t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Distribution, and </w:t>
      </w:r>
      <w:proofErr w:type="spellStart"/>
      <w:r w:rsidR="00A4606F" w:rsidRPr="009D1573">
        <w:rPr>
          <w:rFonts w:asciiTheme="minorHAnsi" w:hAnsiTheme="minorHAnsi" w:cstheme="minorHAnsi"/>
          <w:sz w:val="20"/>
          <w:szCs w:val="20"/>
        </w:rPr>
        <w:t>astewater</w:t>
      </w:r>
      <w:proofErr w:type="spellEnd"/>
      <w:r w:rsidR="00A4606F" w:rsidRPr="009D1573">
        <w:rPr>
          <w:rFonts w:asciiTheme="minorHAnsi" w:hAnsiTheme="minorHAnsi" w:cstheme="minorHAnsi"/>
          <w:sz w:val="20"/>
          <w:szCs w:val="20"/>
        </w:rPr>
        <w:t xml:space="preserve">. The Water Treatment Operator and Water Distribution </w:t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  <w:t xml:space="preserve">Operator </w:t>
      </w:r>
      <w:r w:rsidR="00A4606F" w:rsidRPr="009D1573">
        <w:rPr>
          <w:rFonts w:asciiTheme="minorHAnsi" w:hAnsiTheme="minorHAnsi" w:cstheme="minorHAnsi"/>
          <w:sz w:val="20"/>
          <w:szCs w:val="20"/>
        </w:rPr>
        <w:t>Certification Tests are weighted heavily with water math.</w:t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</w:p>
    <w:p w:rsidR="00974217" w:rsidRDefault="00974217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20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Writing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Computer familiarity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20"/>
        </w:num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 w:rsidRPr="00A4606F">
        <w:rPr>
          <w:rFonts w:eastAsia="Times New Roman" w:cs="Calibri"/>
          <w:b/>
          <w:color w:val="000000"/>
          <w:sz w:val="20"/>
          <w:szCs w:val="20"/>
        </w:rPr>
        <w:t xml:space="preserve">Add </w:t>
      </w:r>
      <w:r w:rsidR="00E04C01">
        <w:rPr>
          <w:rFonts w:eastAsia="Times New Roman" w:cs="Calibri"/>
          <w:b/>
          <w:color w:val="000000"/>
          <w:sz w:val="20"/>
          <w:szCs w:val="20"/>
        </w:rPr>
        <w:t xml:space="preserve">to </w:t>
      </w:r>
      <w:r w:rsidRPr="00A4606F">
        <w:rPr>
          <w:rFonts w:eastAsia="Times New Roman" w:cs="Calibri"/>
          <w:b/>
          <w:color w:val="000000"/>
          <w:sz w:val="20"/>
          <w:szCs w:val="20"/>
        </w:rPr>
        <w:t>RC General Education</w:t>
      </w:r>
      <w:r w:rsidR="00A4606F">
        <w:rPr>
          <w:rFonts w:eastAsia="Times New Roman" w:cs="Calibri"/>
          <w:b/>
          <w:color w:val="000000"/>
          <w:sz w:val="20"/>
          <w:szCs w:val="20"/>
        </w:rPr>
        <w:t xml:space="preserve"> Area A, Natural</w:t>
      </w:r>
    </w:p>
    <w:p w:rsidR="00A4606F" w:rsidRPr="00A4606F" w:rsidRDefault="00A4606F" w:rsidP="00A4606F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1440"/>
        <w:rPr>
          <w:rFonts w:eastAsia="Times New Roman" w:cs="Calibri"/>
          <w:b/>
          <w:color w:val="000000"/>
          <w:sz w:val="20"/>
          <w:szCs w:val="20"/>
        </w:rPr>
      </w:pPr>
    </w:p>
    <w:p w:rsidR="00D43455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These courses as written are not repeatable.</w:t>
      </w:r>
      <w:r w:rsidR="00BD7462">
        <w:rPr>
          <w:rFonts w:cs="Calibri"/>
          <w:sz w:val="20"/>
          <w:szCs w:val="20"/>
        </w:rPr>
        <w:t xml:space="preserve"> The intent of the repeatability is to allow students who finish the </w:t>
      </w:r>
      <w:r w:rsidR="00BD7462">
        <w:rPr>
          <w:rFonts w:cs="Calibri"/>
          <w:sz w:val="20"/>
          <w:szCs w:val="20"/>
        </w:rPr>
        <w:tab/>
        <w:t xml:space="preserve">course, but do not pass the state’s certification exam to come back and repeat the course until they pass the </w:t>
      </w:r>
      <w:r w:rsidR="00BD7462">
        <w:rPr>
          <w:rFonts w:cs="Calibri"/>
          <w:sz w:val="20"/>
          <w:szCs w:val="20"/>
        </w:rPr>
        <w:tab/>
        <w:t>exam.</w:t>
      </w:r>
    </w:p>
    <w:p w:rsidR="00BD7462" w:rsidRDefault="00BD7462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BD7462" w:rsidRDefault="00BD7462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Title 5 </w:t>
      </w:r>
      <w:r w:rsidR="005C757B">
        <w:rPr>
          <w:rFonts w:cs="Calibri"/>
          <w:sz w:val="20"/>
          <w:szCs w:val="20"/>
        </w:rPr>
        <w:t>allows repeatability i</w:t>
      </w:r>
      <w:r>
        <w:rPr>
          <w:rFonts w:cs="Calibri"/>
          <w:sz w:val="20"/>
          <w:szCs w:val="20"/>
        </w:rPr>
        <w:t xml:space="preserve">f the course is necessary to maintain licensure, a student may repeat courses as </w:t>
      </w:r>
      <w:r w:rsidR="005C75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often as necessary, but </w:t>
      </w:r>
      <w:r w:rsidR="005C757B">
        <w:rPr>
          <w:rFonts w:cs="Calibri"/>
          <w:sz w:val="20"/>
          <w:szCs w:val="20"/>
        </w:rPr>
        <w:t xml:space="preserve">repeatability is not allowed </w:t>
      </w:r>
      <w:r>
        <w:rPr>
          <w:rFonts w:cs="Calibri"/>
          <w:sz w:val="20"/>
          <w:szCs w:val="20"/>
        </w:rPr>
        <w:t xml:space="preserve">to </w:t>
      </w:r>
      <w:r w:rsidR="005C757B">
        <w:rPr>
          <w:rFonts w:cs="Calibri"/>
          <w:sz w:val="20"/>
          <w:szCs w:val="20"/>
        </w:rPr>
        <w:t>get</w:t>
      </w:r>
      <w:r>
        <w:rPr>
          <w:rFonts w:cs="Calibri"/>
          <w:sz w:val="20"/>
          <w:szCs w:val="20"/>
        </w:rPr>
        <w:t xml:space="preserve"> certification.</w:t>
      </w:r>
    </w:p>
    <w:p w:rsidR="005A7A94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D43455" w:rsidRDefault="005A7A9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D43455">
        <w:rPr>
          <w:rFonts w:cs="Calibri"/>
          <w:sz w:val="20"/>
          <w:szCs w:val="20"/>
        </w:rPr>
        <w:t>These courses will not be added to the graduation competency and RC general education list s.</w:t>
      </w:r>
    </w:p>
    <w:p w:rsidR="005A7A94" w:rsidRDefault="005A7A9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5A7A94" w:rsidRDefault="005A7A9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Concern about the topics in WTD 114 being the same as in Math 101 and who would be eligible to teach the </w:t>
      </w:r>
      <w:r>
        <w:rPr>
          <w:rFonts w:cs="Calibri"/>
          <w:sz w:val="20"/>
          <w:szCs w:val="20"/>
        </w:rPr>
        <w:tab/>
        <w:t>course was expressed.</w:t>
      </w:r>
    </w:p>
    <w:p w:rsidR="00D43455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43455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The Chair will contact FCC about </w:t>
      </w:r>
      <w:r w:rsidR="00BD7462">
        <w:rPr>
          <w:rFonts w:cs="Calibri"/>
          <w:sz w:val="20"/>
          <w:szCs w:val="20"/>
        </w:rPr>
        <w:t>the repeatability of their courses.</w:t>
      </w:r>
    </w:p>
    <w:p w:rsidR="00D43455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lastRenderedPageBreak/>
        <w:tab/>
      </w:r>
      <w:r w:rsidRPr="003C5D6D">
        <w:rPr>
          <w:rFonts w:cs="Calibri"/>
          <w:b/>
          <w:sz w:val="20"/>
          <w:szCs w:val="20"/>
        </w:rPr>
        <w:t>B.</w:t>
      </w:r>
      <w:r w:rsidRPr="003C5D6D">
        <w:rPr>
          <w:rFonts w:cs="Calibri"/>
          <w:b/>
          <w:sz w:val="20"/>
          <w:szCs w:val="20"/>
        </w:rPr>
        <w:tab/>
        <w:t xml:space="preserve">COUNSELING &amp; PHYSICAL EDUATION DEPARTMENT </w:t>
      </w: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Course Modification effective fall 2012</w:t>
      </w:r>
      <w:r w:rsidRPr="003C5D6D">
        <w:rPr>
          <w:rFonts w:cs="Calibri"/>
          <w:b/>
          <w:i/>
          <w:sz w:val="20"/>
          <w:szCs w:val="20"/>
        </w:rPr>
        <w:t xml:space="preserve"> (</w:t>
      </w:r>
      <w:proofErr w:type="spellStart"/>
      <w:r w:rsidRPr="003C5D6D">
        <w:rPr>
          <w:rFonts w:cs="Calibri"/>
          <w:b/>
          <w:i/>
          <w:sz w:val="20"/>
          <w:szCs w:val="20"/>
        </w:rPr>
        <w:t>B.Allen</w:t>
      </w:r>
      <w:proofErr w:type="spellEnd"/>
      <w:r w:rsidRPr="003C5D6D">
        <w:rPr>
          <w:rFonts w:cs="Calibri"/>
          <w:b/>
          <w:i/>
          <w:sz w:val="20"/>
          <w:szCs w:val="20"/>
        </w:rPr>
        <w:t>)</w:t>
      </w:r>
    </w:p>
    <w:p w:rsidR="0020198B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="0020198B">
        <w:rPr>
          <w:rFonts w:cs="Calibri"/>
          <w:b/>
          <w:sz w:val="20"/>
          <w:szCs w:val="20"/>
        </w:rPr>
        <w:t xml:space="preserve">Dance 9 Dance Conditioning 1 </w:t>
      </w:r>
      <w:proofErr w:type="gramStart"/>
      <w:r w:rsidR="0020198B">
        <w:rPr>
          <w:rFonts w:cs="Calibri"/>
          <w:b/>
          <w:sz w:val="20"/>
          <w:szCs w:val="20"/>
        </w:rPr>
        <w:t>unit</w:t>
      </w:r>
      <w:proofErr w:type="gramEnd"/>
      <w:r w:rsidR="0020198B">
        <w:rPr>
          <w:rFonts w:cs="Calibri"/>
          <w:b/>
          <w:sz w:val="20"/>
          <w:szCs w:val="20"/>
        </w:rPr>
        <w:t>, 2 lab hours. Advisories: Eligibility for English 125 or 126.</w:t>
      </w:r>
    </w:p>
    <w:p w:rsidR="001A7655" w:rsidRPr="003C5D6D" w:rsidRDefault="0020198B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1A7655" w:rsidRPr="003C5D6D">
        <w:rPr>
          <w:rFonts w:cs="Calibri"/>
          <w:sz w:val="20"/>
          <w:szCs w:val="20"/>
        </w:rPr>
        <w:t>Revised hours, removed from RC Degree requirements and Physical Education Major.</w:t>
      </w: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D43455" w:rsidRPr="00D43455" w:rsidRDefault="00D43455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No one was present to address this course, moved to next agenda.</w:t>
      </w:r>
    </w:p>
    <w:p w:rsidR="00D43455" w:rsidRDefault="00D43455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  <w:t>C.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New</w:t>
      </w:r>
      <w:r w:rsidR="00070D43">
        <w:rPr>
          <w:rFonts w:cs="Calibri"/>
          <w:b/>
          <w:sz w:val="20"/>
          <w:szCs w:val="20"/>
        </w:rPr>
        <w:t xml:space="preserve"> Stand Alone</w:t>
      </w:r>
      <w:r w:rsidRPr="003C5D6D">
        <w:rPr>
          <w:rFonts w:cs="Calibri"/>
          <w:b/>
          <w:sz w:val="20"/>
          <w:szCs w:val="20"/>
        </w:rPr>
        <w:t xml:space="preserve"> Course Proposals </w:t>
      </w: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225W High Intermediate Academic Writing 4 units,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hours, pass/no pass only, 0 repeats. Prerequisites: English as a Second Language 266W.</w:t>
      </w:r>
    </w:p>
    <w:p w:rsid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  <w:t xml:space="preserve">ESL 225W is an academic writing course designed for multilingual students to develop their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 xml:space="preserve">writing skills at the high intermediate level. In this course, students will write short essays (both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>in and out of class), focusing on organization, paragraph development, revision, and editing. Th</w:t>
      </w:r>
      <w:r>
        <w:rPr>
          <w:rFonts w:cs="Calibri"/>
          <w:sz w:val="20"/>
          <w:szCs w:val="20"/>
        </w:rPr>
        <w:t xml:space="preserve">is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academic language course may </w:t>
      </w:r>
      <w:r w:rsidRPr="003C5D6D">
        <w:rPr>
          <w:rFonts w:cs="Calibri"/>
          <w:sz w:val="20"/>
          <w:szCs w:val="20"/>
        </w:rPr>
        <w:t xml:space="preserve">be taken concurrently with ESL 226R. ESL 225W is two levels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 xml:space="preserve">below English 1A. Students who successfully </w:t>
      </w:r>
      <w:r>
        <w:rPr>
          <w:rFonts w:cs="Calibri"/>
          <w:sz w:val="20"/>
          <w:szCs w:val="20"/>
        </w:rPr>
        <w:t>complete</w:t>
      </w:r>
      <w:r w:rsidRPr="003C5D6D">
        <w:rPr>
          <w:rFonts w:cs="Calibri"/>
          <w:sz w:val="20"/>
          <w:szCs w:val="20"/>
        </w:rPr>
        <w:t xml:space="preserve"> this course will be prepared for English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>125.</w:t>
      </w:r>
    </w:p>
    <w:p w:rsidR="00070D43" w:rsidRDefault="00070D43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</w:p>
    <w:p w:rsidR="00070D43" w:rsidRPr="00070D43" w:rsidRDefault="00070D43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English as a Second Language 226R High Intermediate Academic Reading, 4 units, 4 lecture </w:t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hours, pass/no pass option, 0 repeats. Prerequisites: English as a second </w:t>
      </w:r>
      <w:r w:rsidR="002B0ABA">
        <w:rPr>
          <w:rFonts w:cs="Calibri"/>
          <w:b/>
          <w:sz w:val="20"/>
          <w:szCs w:val="20"/>
        </w:rPr>
        <w:t>Language 266R.</w:t>
      </w:r>
    </w:p>
    <w:p w:rsidR="002B0ABA" w:rsidRPr="009D1573" w:rsidRDefault="002B0ABA" w:rsidP="002B0AB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  <w:t xml:space="preserve">ESL 226R is an academic reading and vocabulary course designed for multilingual students to </w:t>
      </w: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  <w:t xml:space="preserve">develop their reading and vocabulary skills at the high-intermediate level. This course may be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taken </w:t>
      </w:r>
      <w:r w:rsidRPr="009D1573">
        <w:rPr>
          <w:rFonts w:asciiTheme="minorHAnsi" w:hAnsiTheme="minorHAnsi" w:cstheme="minorHAnsi"/>
          <w:sz w:val="20"/>
          <w:szCs w:val="20"/>
        </w:rPr>
        <w:t xml:space="preserve">concurrently with ESL 262W. ESL 262R is two levels below English 1A. Students who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>successfully complete this course will be prepared for English126.</w:t>
      </w:r>
    </w:p>
    <w:p w:rsidR="002B0ABA" w:rsidRPr="003C5D6D" w:rsidRDefault="002B0ABA" w:rsidP="002B0ABA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9E193E" w:rsidRPr="003C5D6D" w:rsidRDefault="009E193E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741636">
        <w:rPr>
          <w:rFonts w:cs="Calibri"/>
          <w:b/>
          <w:sz w:val="20"/>
          <w:szCs w:val="20"/>
        </w:rPr>
        <w:t>D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DEPARTMNET</w:t>
      </w:r>
    </w:p>
    <w:p w:rsidR="008634E4" w:rsidRPr="003C5D6D" w:rsidRDefault="008634E4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 xml:space="preserve">Course Modification </w:t>
      </w:r>
      <w:r w:rsidRPr="003C5D6D">
        <w:rPr>
          <w:rFonts w:cs="Calibri"/>
          <w:b/>
          <w:i/>
          <w:sz w:val="20"/>
          <w:szCs w:val="20"/>
        </w:rPr>
        <w:t>(Nancy Gutierrez)</w:t>
      </w:r>
    </w:p>
    <w:p w:rsidR="008634E4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>Agriculture 19V Cooperative Work Experience, Agriculture</w:t>
      </w:r>
      <w:r w:rsidR="003C4F67" w:rsidRPr="003C5D6D">
        <w:rPr>
          <w:rFonts w:eastAsia="Times New Roman" w:cs="Calibri"/>
          <w:b/>
          <w:bCs/>
          <w:color w:val="000000"/>
          <w:sz w:val="20"/>
          <w:szCs w:val="20"/>
        </w:rPr>
        <w:t>, 1-8 units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8634E4" w:rsidRPr="003C5D6D" w:rsidRDefault="008634E4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2.</w:t>
      </w:r>
      <w:r w:rsidRPr="003C5D6D">
        <w:rPr>
          <w:rFonts w:cs="Calibri"/>
          <w:b/>
          <w:sz w:val="20"/>
          <w:szCs w:val="20"/>
        </w:rPr>
        <w:tab/>
      </w:r>
      <w:r w:rsidR="004D7B91" w:rsidRPr="003C5D6D">
        <w:rPr>
          <w:rFonts w:cs="Calibri"/>
          <w:b/>
          <w:sz w:val="20"/>
          <w:szCs w:val="20"/>
        </w:rPr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="004D7B91"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Nick Deftereos)</w:t>
      </w:r>
    </w:p>
    <w:p w:rsidR="008634E4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Agriculture &amp; Natural Resources 10 Construction Technology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units, 2 lecture hours, 3 lab 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>Revised  student</w:t>
      </w:r>
      <w:proofErr w:type="gramEnd"/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 xml:space="preserve"> learning outcomes, course objectives, content outline, methods to measure </w:t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advisory justification.</w:t>
      </w:r>
    </w:p>
    <w:p w:rsidR="00B651AA" w:rsidRPr="003C5D6D" w:rsidRDefault="00B651AA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B651AA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Mechanized Agriculture 21 Equipment Technician: Transmissions, Torque Converters, &amp; Air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Conditioning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8 units, 6 lecture hours, 6 lab hours. Advisories: Eligibility for English 125, 126, 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and Mathematics 101.</w:t>
      </w:r>
    </w:p>
    <w:p w:rsidR="008634E4" w:rsidRDefault="00B651AA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and advisory justification.</w:t>
      </w:r>
      <w:r w:rsidR="008634E4" w:rsidRPr="003C5D6D">
        <w:rPr>
          <w:rFonts w:eastAsia="Times New Roman" w:cs="Calibri"/>
          <w:color w:val="000000"/>
          <w:sz w:val="20"/>
          <w:szCs w:val="20"/>
        </w:rPr>
        <w:br/>
      </w:r>
    </w:p>
    <w:p w:rsidR="00D43455" w:rsidRDefault="00D43455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>These modifications are due to program review.</w:t>
      </w:r>
    </w:p>
    <w:p w:rsidR="00D43455" w:rsidRPr="003C5D6D" w:rsidRDefault="00D43455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AE708B" w:rsidRPr="003C5D6D" w:rsidRDefault="008634E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3.</w:t>
      </w:r>
      <w:r w:rsidRPr="003C5D6D">
        <w:rPr>
          <w:rFonts w:cs="Calibri"/>
          <w:b/>
          <w:sz w:val="20"/>
          <w:szCs w:val="20"/>
        </w:rPr>
        <w:tab/>
      </w:r>
      <w:r w:rsidR="009E193E" w:rsidRPr="003C5D6D">
        <w:rPr>
          <w:rFonts w:cs="Calibri"/>
          <w:b/>
          <w:sz w:val="20"/>
          <w:szCs w:val="20"/>
        </w:rPr>
        <w:t xml:space="preserve">Course Deletions effective spring 2012 </w:t>
      </w:r>
      <w:r w:rsidR="009E193E" w:rsidRPr="003C5D6D">
        <w:rPr>
          <w:rFonts w:cs="Calibri"/>
          <w:b/>
          <w:i/>
          <w:sz w:val="20"/>
          <w:szCs w:val="20"/>
        </w:rPr>
        <w:t>(Tim Smith)</w:t>
      </w:r>
    </w:p>
    <w:p w:rsidR="00563671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 Advanced Floral Design</w:t>
      </w:r>
      <w:proofErr w:type="gramEnd"/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383 Home Food Production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39 Wedding &amp; High Style Floral Design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color w:val="000000"/>
          <w:sz w:val="20"/>
          <w:szCs w:val="20"/>
        </w:rPr>
        <w:t>d</w:t>
      </w:r>
      <w:r w:rsidRPr="003C5D6D">
        <w:rPr>
          <w:rFonts w:eastAsia="Times New Roman" w:cs="Calibri"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Environmental Horticulture 40 History of Landscape Architecture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41 Introduction to Environmental Horticulture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42 Plant Materials and Usage I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g.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44 Landscape Maintenance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12 Fresh Produce Processing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i.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13 Subtropical Fruit Production</w:t>
      </w:r>
    </w:p>
    <w:p w:rsidR="009E193E" w:rsidRPr="003C5D6D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j.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20 Elements of Food Processing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9E193E" w:rsidRPr="003C5D6D" w:rsidRDefault="009E193E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="006B1E2A" w:rsidRPr="003C5D6D">
        <w:rPr>
          <w:rFonts w:cs="Calibri"/>
          <w:b/>
          <w:sz w:val="20"/>
          <w:szCs w:val="20"/>
        </w:rPr>
        <w:t>4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Tim Smith)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30 Principles of Environmental Horticulture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,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</w:t>
      </w:r>
    </w:p>
    <w:p w:rsidR="0078668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8668E" w:rsidRPr="003C5D6D" w:rsidRDefault="009E193E" w:rsidP="00184450">
      <w:pPr>
        <w:tabs>
          <w:tab w:val="left" w:pos="720"/>
          <w:tab w:val="left" w:pos="1044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37 Beginning Floral Design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</w:p>
    <w:p w:rsidR="009E193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advisory justification.</w:t>
      </w:r>
      <w:r w:rsidR="009E193E" w:rsidRPr="003C5D6D">
        <w:rPr>
          <w:rFonts w:eastAsia="Times New Roman" w:cs="Calibri"/>
          <w:color w:val="000000"/>
          <w:sz w:val="20"/>
          <w:szCs w:val="20"/>
        </w:rPr>
        <w:br/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c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43 Plant Propagation/Production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majors, student learning outcomes, content outline, </w:t>
      </w:r>
      <w:proofErr w:type="gramStart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>and  textbooks</w:t>
      </w:r>
      <w:proofErr w:type="gramEnd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78668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d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48 Landscape Design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majors, student learning outcomes,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>and advisory justification.</w:t>
      </w:r>
      <w:proofErr w:type="gramEnd"/>
    </w:p>
    <w:p w:rsidR="00DF24B1" w:rsidRPr="003C5D6D" w:rsidRDefault="00DF24B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4F3BE2" w:rsidRDefault="009E193E" w:rsidP="004F3BE2">
      <w:pPr>
        <w:tabs>
          <w:tab w:val="left" w:pos="720"/>
          <w:tab w:val="left" w:pos="1044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4F3BE2">
        <w:rPr>
          <w:rFonts w:eastAsia="Times New Roman" w:cs="Calibri"/>
          <w:b/>
          <w:bCs/>
          <w:color w:val="000000"/>
          <w:sz w:val="20"/>
          <w:szCs w:val="20"/>
        </w:rPr>
        <w:t>e</w:t>
      </w:r>
      <w:proofErr w:type="gramEnd"/>
      <w:r w:rsidR="004F3BE2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4F3BE2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384 Ornamental &amp; Vegetable Gardening Projects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, 0 units.</w:t>
      </w:r>
    </w:p>
    <w:p w:rsidR="004F3BE2" w:rsidRDefault="004F3BE2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9E193E" w:rsidRPr="003C5D6D" w:rsidRDefault="004F3BE2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Plant Science 1 Introduction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>o Plant Science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="009E193E" w:rsidRPr="003C5D6D">
        <w:rPr>
          <w:rFonts w:eastAsia="Times New Roman" w:cs="Calibri"/>
          <w:color w:val="000000"/>
          <w:sz w:val="20"/>
          <w:szCs w:val="20"/>
        </w:rPr>
        <w:br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learning; outcomes, objectives, content outline, textbooks, methods to measure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grading scale.</w:t>
      </w:r>
      <w:proofErr w:type="gramEnd"/>
    </w:p>
    <w:p w:rsidR="00DF24B1" w:rsidRPr="003C5D6D" w:rsidRDefault="00DF24B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F24B1" w:rsidRPr="003C5D6D" w:rsidRDefault="009E193E" w:rsidP="00DF24B1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g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</w:t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Introduction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o Plant Science Laboratory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Plant Science 1. Advisories: Eligibility for English 125, 126, and Mathematics 101.</w:t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20198B">
        <w:rPr>
          <w:rFonts w:eastAsia="Times New Roman" w:cs="Calibri"/>
          <w:color w:val="000000"/>
          <w:sz w:val="20"/>
          <w:szCs w:val="20"/>
        </w:rPr>
        <w:tab/>
      </w:r>
      <w:r w:rsidR="0020198B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="00DF24B1"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course objectives, content outline, textbooks,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 xml:space="preserve">methods to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and grading scale.</w:t>
      </w:r>
      <w:proofErr w:type="gramEnd"/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color w:val="000000"/>
          <w:sz w:val="20"/>
          <w:szCs w:val="20"/>
        </w:rPr>
        <w:t>h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2 Soils</w:t>
      </w:r>
      <w:r w:rsidR="0020198B" w:rsidRP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0198B" w:rsidRPr="003C5D6D">
        <w:rPr>
          <w:rFonts w:eastAsia="Times New Roman" w:cs="Calibri"/>
          <w:b/>
          <w:bCs/>
          <w:color w:val="000000"/>
          <w:sz w:val="20"/>
          <w:szCs w:val="20"/>
        </w:rPr>
        <w:t>Science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>Revised student learning outcomes, course objectives, content outline, textbooks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 xml:space="preserve">, and grading 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</w:t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L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Soils Laboratory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Plant Science 2. Advisories: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8D50DA" w:rsidRPr="003C5D6D" w:rsidRDefault="008D50DA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8D50DA" w:rsidP="00B651AA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>Add to RC General Education Area A, Natural Science.</w:t>
      </w:r>
    </w:p>
    <w:p w:rsidR="008D50DA" w:rsidRPr="003C5D6D" w:rsidRDefault="008D50DA" w:rsidP="008D50DA">
      <w:pPr>
        <w:pStyle w:val="ListParagraph"/>
        <w:tabs>
          <w:tab w:val="left" w:pos="720"/>
          <w:tab w:val="left" w:pos="1080"/>
          <w:tab w:val="left" w:pos="1440"/>
        </w:tabs>
        <w:ind w:left="2160"/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j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3 General Viticulture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and grading </w:t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color w:val="000000"/>
          <w:sz w:val="20"/>
          <w:szCs w:val="20"/>
        </w:rPr>
        <w:t>k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4</w:t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Tree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nd Vine Management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Plant Science 5 Principles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o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f Irrigation Management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proofErr w:type="gramStart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>textbooks ,</w:t>
      </w:r>
      <w:proofErr w:type="gramEnd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 global or international concepts statement, and grading scale.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4F3BE2">
        <w:rPr>
          <w:rFonts w:eastAsia="Times New Roman" w:cs="Calibri"/>
          <w:b/>
          <w:bCs/>
          <w:color w:val="000000"/>
          <w:sz w:val="20"/>
          <w:szCs w:val="20"/>
        </w:rPr>
        <w:t>m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7 Integrated Pest Management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="008D50DA"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grading scale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, advisory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.</w:t>
      </w:r>
      <w:proofErr w:type="gramEnd"/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8F2F45" w:rsidRPr="003C5D6D" w:rsidRDefault="009E193E" w:rsidP="008F2F45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8 Vegetable Production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and grading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o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9 Biometrics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hours, 2lab hours. Prerequisites: Mathematics 103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cs="Calibri"/>
          <w:sz w:val="20"/>
          <w:szCs w:val="20"/>
        </w:rPr>
        <w:tab/>
      </w:r>
      <w:r w:rsidR="008F2F45" w:rsidRPr="003C5D6D">
        <w:rPr>
          <w:rFonts w:cs="Calibri"/>
          <w:sz w:val="20"/>
          <w:szCs w:val="20"/>
        </w:rPr>
        <w:tab/>
      </w:r>
      <w:r w:rsidR="008F2F45" w:rsidRPr="003C5D6D">
        <w:rPr>
          <w:rFonts w:cs="Calibri"/>
          <w:sz w:val="20"/>
          <w:szCs w:val="20"/>
        </w:rPr>
        <w:tab/>
        <w:t>Revised content outline, textbooks, and grading scale.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p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10 Environmental Agriculture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 xml:space="preserve">course objectives, content outline, textbooks, multicultural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q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11 Machinery Technology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textbooks, grading scale, and advisory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justification.</w:t>
      </w:r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14 Plant Nutrition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125,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634E4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260 Plant Science Seminar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.5-1.5 units, .5-1.5 lecture hours.</w:t>
      </w:r>
    </w:p>
    <w:p w:rsidR="00304F0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content outline, and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304F07" w:rsidRPr="003C5D6D">
        <w:rPr>
          <w:rFonts w:eastAsia="Times New Roman" w:cs="Calibri"/>
          <w:bCs/>
          <w:color w:val="000000"/>
          <w:sz w:val="20"/>
          <w:szCs w:val="20"/>
        </w:rPr>
        <w:t>student achievement.</w:t>
      </w:r>
      <w:proofErr w:type="gramEnd"/>
    </w:p>
    <w:p w:rsidR="00304F07" w:rsidRPr="003C5D6D" w:rsidRDefault="00304F07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D43455" w:rsidRDefault="00D43455" w:rsidP="00D43455">
      <w:pPr>
        <w:tabs>
          <w:tab w:val="left" w:pos="360"/>
        </w:tabs>
        <w:rPr>
          <w:rFonts w:eastAsia="Times New Roman" w:cs="Calibri"/>
          <w:bCs/>
          <w:color w:val="000000"/>
          <w:sz w:val="20"/>
          <w:szCs w:val="20"/>
        </w:rPr>
      </w:pPr>
      <w:r w:rsidRPr="00D43455">
        <w:rPr>
          <w:rFonts w:eastAsia="Times New Roman" w:cs="Calibri"/>
          <w:bCs/>
          <w:color w:val="000000"/>
          <w:sz w:val="20"/>
          <w:szCs w:val="20"/>
        </w:rPr>
        <w:tab/>
        <w:t>The Plant Science and Environmental modifications/deletions are due to program review.</w:t>
      </w:r>
    </w:p>
    <w:p w:rsidR="00D43455" w:rsidRPr="00D43455" w:rsidRDefault="00D43455">
      <w:pPr>
        <w:rPr>
          <w:rFonts w:eastAsia="Times New Roman" w:cs="Calibri"/>
          <w:bCs/>
          <w:color w:val="000000"/>
          <w:sz w:val="20"/>
          <w:szCs w:val="20"/>
        </w:rPr>
      </w:pPr>
    </w:p>
    <w:p w:rsidR="00AE708B" w:rsidRPr="003C5D6D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5.</w:t>
      </w:r>
      <w:r w:rsidR="00AE708B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Course Deletions effective fall 2012 </w:t>
      </w:r>
      <w:r w:rsidR="00AE708B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(D. Sperling)</w:t>
      </w:r>
    </w:p>
    <w:p w:rsidR="00AE708B" w:rsidRPr="003C5D6D" w:rsidRDefault="00AE708B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563671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6 Agriculture Marketing</w:t>
      </w:r>
    </w:p>
    <w:p w:rsidR="003C5D6D" w:rsidRPr="003C5D6D" w:rsidRDefault="00563671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A7655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266 Selected </w:t>
      </w:r>
      <w:r w:rsidR="003C5D6D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="001A7655" w:rsidRPr="003C5D6D">
        <w:rPr>
          <w:rFonts w:eastAsia="Times New Roman" w:cs="Calibri"/>
          <w:b/>
          <w:bCs/>
          <w:color w:val="000000"/>
          <w:sz w:val="20"/>
          <w:szCs w:val="20"/>
        </w:rPr>
        <w:t>opics in Agriculture</w:t>
      </w:r>
    </w:p>
    <w:p w:rsidR="00AE708B" w:rsidRPr="003C5D6D" w:rsidRDefault="00563671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3C5D6D" w:rsidRPr="003C5D6D">
        <w:rPr>
          <w:rFonts w:eastAsia="Times New Roman" w:cs="Calibri"/>
          <w:b/>
          <w:bCs/>
          <w:color w:val="000000"/>
          <w:sz w:val="20"/>
          <w:szCs w:val="20"/>
        </w:rPr>
        <w:t>Agriculture 266B Food Safety 1</w:t>
      </w:r>
      <w:r w:rsidR="00AE708B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AE708B" w:rsidRPr="003C5D6D" w:rsidRDefault="00AE708B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4D7B91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6.</w:t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D7B91" w:rsidRPr="003C5D6D">
        <w:rPr>
          <w:rFonts w:cs="Calibri"/>
          <w:b/>
          <w:sz w:val="20"/>
          <w:szCs w:val="20"/>
        </w:rPr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="004D7B91"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B651AA" w:rsidRPr="003C5D6D" w:rsidRDefault="004D7B9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="00B651AA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3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Accounting 3 units, 2 lecture hours, 3 lab hours. Advis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ories: Eligibility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125, 126, and Mathematics 101.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majors, student learning outcomes, content outline,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special facilities, and advisory justification.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5C757B" w:rsidRDefault="005C757B">
      <w:pPr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br w:type="page"/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bookmarkStart w:id="0" w:name="_GoBack"/>
      <w:bookmarkEnd w:id="0"/>
      <w:r w:rsidRPr="003C5D6D">
        <w:rPr>
          <w:rFonts w:eastAsia="Times New Roman" w:cs="Calibri"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55355B" w:rsidRPr="0055355B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4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Farm Management, 3 units, 2 lecture hours, 3 lab hours. Advisories</w:t>
      </w:r>
      <w:r w:rsidR="00854B7A" w:rsidRPr="003C5D6D">
        <w:rPr>
          <w:rFonts w:eastAsia="Times New Roman" w:cs="Calibri"/>
          <w:b/>
          <w:bCs/>
          <w:color w:val="000000"/>
          <w:sz w:val="20"/>
          <w:szCs w:val="20"/>
        </w:rPr>
        <w:t>: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Agriculture </w:t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  <w:t>1</w:t>
      </w:r>
      <w:proofErr w:type="gramStart"/>
      <w:r w:rsidR="00741636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3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125, 126, and Mathematics 101.</w:t>
      </w: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advisories, certificates, catalog description, student learning outcomes, course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objectives, content outline, textbooks, grading scale, educational materials, and special facilities.</w:t>
      </w:r>
      <w:proofErr w:type="gramEnd"/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55355B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55355B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5 Ag Sales and Communications 3 units, 2 lecture hours,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</w:t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,and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Mathematics 101.</w:t>
      </w: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textbooks, grading scale, and advisory justification.</w:t>
      </w:r>
      <w:proofErr w:type="gramEnd"/>
    </w:p>
    <w:p w:rsidR="00854B7A" w:rsidRPr="003C5D6D" w:rsidRDefault="00854B7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B651AA" w:rsidRPr="003C5D6D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E161D1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d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304F07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from degree applicable, catalog description, student learning outcomes,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="0055355B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12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International Agriculture Trade, 2 units, 1.5 </w:t>
      </w:r>
      <w:proofErr w:type="spell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lec</w:t>
      </w:r>
      <w:proofErr w:type="spell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hours, 1.5 lab hours. </w:t>
      </w:r>
      <w:r w:rsidR="00E161D1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161D1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 12, and Mathematics 101.</w:t>
      </w:r>
    </w:p>
    <w:p w:rsidR="00E161D1" w:rsidRPr="003C5D6D" w:rsidRDefault="00E161D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methods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to measure student achievement, grading scale, and advisory justification.</w:t>
      </w:r>
    </w:p>
    <w:p w:rsidR="00315174" w:rsidRPr="003C5D6D" w:rsidRDefault="00315174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43455" w:rsidRPr="00D43455" w:rsidRDefault="00D43455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The Agriculture modifications/deletions are due to program review.</w:t>
      </w:r>
    </w:p>
    <w:p w:rsidR="00D43455" w:rsidRDefault="00D43455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C46200" w:rsidRDefault="00DF22A9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8</w:t>
      </w:r>
      <w:r w:rsidR="000534C5" w:rsidRPr="003C5D6D">
        <w:rPr>
          <w:rFonts w:cs="Calibri"/>
          <w:b/>
          <w:sz w:val="20"/>
          <w:szCs w:val="20"/>
        </w:rPr>
        <w:t>.</w:t>
      </w:r>
      <w:r w:rsidR="000534C5" w:rsidRPr="003C5D6D">
        <w:rPr>
          <w:rFonts w:cs="Calibri"/>
          <w:b/>
          <w:sz w:val="20"/>
          <w:szCs w:val="20"/>
        </w:rPr>
        <w:tab/>
      </w:r>
      <w:r w:rsidR="003D7BD8" w:rsidRPr="003C5D6D">
        <w:rPr>
          <w:rFonts w:cs="Calibri"/>
          <w:b/>
          <w:sz w:val="20"/>
          <w:szCs w:val="20"/>
        </w:rPr>
        <w:t>ADJOURNMENT</w:t>
      </w:r>
    </w:p>
    <w:p w:rsidR="00443FCF" w:rsidRDefault="00443FCF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443FCF" w:rsidRPr="00443FCF" w:rsidRDefault="00443FCF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Meeting adjourned at 5:15 p.m.</w:t>
      </w:r>
    </w:p>
    <w:p w:rsidR="0068055F" w:rsidRPr="003C5D6D" w:rsidRDefault="0068055F" w:rsidP="00A95B00">
      <w:pPr>
        <w:rPr>
          <w:rFonts w:eastAsia="Times New Roman" w:cs="Calibri"/>
          <w:b/>
          <w:spacing w:val="-5"/>
          <w:sz w:val="20"/>
          <w:szCs w:val="20"/>
        </w:rPr>
      </w:pPr>
    </w:p>
    <w:sectPr w:rsidR="0068055F" w:rsidRPr="003C5D6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62" w:rsidRDefault="00BD7462" w:rsidP="00195C51">
      <w:r>
        <w:separator/>
      </w:r>
    </w:p>
  </w:endnote>
  <w:endnote w:type="continuationSeparator" w:id="0">
    <w:p w:rsidR="00BD7462" w:rsidRDefault="00BD7462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62" w:rsidRPr="00113C2D" w:rsidRDefault="00BD746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BD7462" w:rsidRPr="00113C2D" w:rsidRDefault="00BD746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BD7462" w:rsidRPr="00113C2D" w:rsidRDefault="00BD746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BD7462" w:rsidRPr="00113C2D" w:rsidRDefault="00BD746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BD7462" w:rsidRDefault="00BD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62" w:rsidRDefault="00BD7462" w:rsidP="00195C51">
      <w:r>
        <w:separator/>
      </w:r>
    </w:p>
  </w:footnote>
  <w:footnote w:type="continuationSeparator" w:id="0">
    <w:p w:rsidR="00BD7462" w:rsidRDefault="00BD7462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62" w:rsidRPr="003D7BD8" w:rsidRDefault="00BD7462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BD7462" w:rsidRPr="003D7BD8" w:rsidRDefault="00BD746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29,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September </w:t>
    </w:r>
    <w:r>
      <w:rPr>
        <w:rFonts w:asciiTheme="minorHAnsi" w:hAnsiTheme="minorHAnsi"/>
        <w:b/>
        <w:sz w:val="20"/>
        <w:szCs w:val="20"/>
      </w:rPr>
      <w:t>29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BD7462" w:rsidRPr="003D7BD8" w:rsidRDefault="00BD7462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18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6"/>
  </w:num>
  <w:num w:numId="5">
    <w:abstractNumId w:val="13"/>
  </w:num>
  <w:num w:numId="6">
    <w:abstractNumId w:val="1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9"/>
  </w:num>
  <w:num w:numId="18">
    <w:abstractNumId w:val="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37DB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3FCF"/>
    <w:rsid w:val="00445CFD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D7B91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9B4"/>
    <w:rsid w:val="00540B52"/>
    <w:rsid w:val="005413AE"/>
    <w:rsid w:val="00541426"/>
    <w:rsid w:val="00541465"/>
    <w:rsid w:val="00543A06"/>
    <w:rsid w:val="0054498E"/>
    <w:rsid w:val="005462B9"/>
    <w:rsid w:val="00552950"/>
    <w:rsid w:val="00553348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3671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A94"/>
    <w:rsid w:val="005B015C"/>
    <w:rsid w:val="005B1158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C757B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7EC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1636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301E"/>
    <w:rsid w:val="00903058"/>
    <w:rsid w:val="0090571C"/>
    <w:rsid w:val="00910661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217"/>
    <w:rsid w:val="00974A8C"/>
    <w:rsid w:val="00974E5B"/>
    <w:rsid w:val="0097581E"/>
    <w:rsid w:val="00976014"/>
    <w:rsid w:val="00980D1D"/>
    <w:rsid w:val="009819E7"/>
    <w:rsid w:val="00981F09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73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790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462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3455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04C01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4DD4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A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A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D6E4-A6A6-4409-8F95-A13773B9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6</cp:revision>
  <cp:lastPrinted>2011-03-28T15:12:00Z</cp:lastPrinted>
  <dcterms:created xsi:type="dcterms:W3CDTF">2011-10-03T19:41:00Z</dcterms:created>
  <dcterms:modified xsi:type="dcterms:W3CDTF">2011-10-04T15:23:00Z</dcterms:modified>
</cp:coreProperties>
</file>